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4"/>
      </w:tblGrid>
      <w:tr w:rsidR="006A05CB" w:rsidRPr="00B9029E" w14:paraId="791D1A19" w14:textId="77777777" w:rsidTr="00FB4EF7">
        <w:trPr>
          <w:tblHeader/>
        </w:trPr>
        <w:tc>
          <w:tcPr>
            <w:tcW w:w="5396" w:type="dxa"/>
          </w:tcPr>
          <w:p w14:paraId="41A6DF00" w14:textId="62069911" w:rsidR="006A05CB" w:rsidRPr="009D1985" w:rsidRDefault="006A05CB" w:rsidP="006A05CB">
            <w:pPr>
              <w:rPr>
                <w:b/>
              </w:rPr>
            </w:pPr>
            <w:bookmarkStart w:id="0" w:name="_GoBack"/>
            <w:bookmarkEnd w:id="0"/>
            <w:r>
              <w:rPr>
                <w:b/>
              </w:rPr>
              <w:t>Class Days/</w:t>
            </w:r>
            <w:r w:rsidRPr="009D1985">
              <w:rPr>
                <w:b/>
              </w:rPr>
              <w:t>Times</w:t>
            </w:r>
            <w:r w:rsidRPr="00B9029E">
              <w:t>:</w:t>
            </w:r>
            <w:r>
              <w:t xml:space="preserve"> W, 5:30-8:00</w:t>
            </w:r>
          </w:p>
        </w:tc>
        <w:tc>
          <w:tcPr>
            <w:tcW w:w="5394" w:type="dxa"/>
          </w:tcPr>
          <w:p w14:paraId="39C5ECE0" w14:textId="46606ABA" w:rsidR="006A05CB" w:rsidRPr="009D1985" w:rsidRDefault="006A05CB" w:rsidP="006A05CB">
            <w:pPr>
              <w:rPr>
                <w:b/>
              </w:rPr>
            </w:pPr>
            <w:r w:rsidRPr="0036789D">
              <w:rPr>
                <w:b/>
              </w:rPr>
              <w:t>Class Location</w:t>
            </w:r>
            <w:r w:rsidRPr="0036789D">
              <w:t xml:space="preserve">: </w:t>
            </w:r>
            <w:r>
              <w:t>Zoom</w:t>
            </w:r>
          </w:p>
        </w:tc>
      </w:tr>
      <w:tr w:rsidR="006A05CB" w:rsidRPr="00B9029E" w14:paraId="78D773D0" w14:textId="77777777" w:rsidTr="00FB4EF7">
        <w:trPr>
          <w:tblHeader/>
        </w:trPr>
        <w:tc>
          <w:tcPr>
            <w:tcW w:w="5396" w:type="dxa"/>
          </w:tcPr>
          <w:p w14:paraId="0389EDC2" w14:textId="77777777" w:rsidR="006A05CB" w:rsidRDefault="006A05CB" w:rsidP="006A05CB">
            <w:r w:rsidRPr="009D1985">
              <w:rPr>
                <w:b/>
              </w:rPr>
              <w:t>Instructor</w:t>
            </w:r>
            <w:r w:rsidRPr="00B9029E">
              <w:t xml:space="preserve">: </w:t>
            </w:r>
            <w:r>
              <w:t>Adam S. Kahn, Ph.D.</w:t>
            </w:r>
          </w:p>
          <w:p w14:paraId="7FB1F7BA" w14:textId="5D72E120" w:rsidR="006A05CB" w:rsidRPr="00B9029E" w:rsidRDefault="006A05CB" w:rsidP="006A05CB">
            <w:pPr>
              <w:rPr>
                <w:b/>
              </w:rPr>
            </w:pPr>
            <w:r>
              <w:t>(You’re welcome to call me Adam)</w:t>
            </w:r>
          </w:p>
        </w:tc>
        <w:tc>
          <w:tcPr>
            <w:tcW w:w="5394" w:type="dxa"/>
          </w:tcPr>
          <w:p w14:paraId="6979985F" w14:textId="4126A415" w:rsidR="006A05CB" w:rsidRPr="00B9029E" w:rsidRDefault="006A05CB" w:rsidP="006A05CB">
            <w:r w:rsidRPr="009D1985">
              <w:rPr>
                <w:b/>
              </w:rPr>
              <w:t>Office</w:t>
            </w:r>
            <w:r w:rsidRPr="00B9029E">
              <w:t xml:space="preserve">: </w:t>
            </w:r>
            <w:r>
              <w:t>AS-354 (unlikely to be on campus this semester)</w:t>
            </w:r>
          </w:p>
        </w:tc>
      </w:tr>
      <w:tr w:rsidR="006A05CB" w:rsidRPr="00B9029E" w14:paraId="24D8788F" w14:textId="77777777" w:rsidTr="00FB4EF7">
        <w:tc>
          <w:tcPr>
            <w:tcW w:w="5396" w:type="dxa"/>
          </w:tcPr>
          <w:p w14:paraId="7C82E3B3" w14:textId="1B88E59B" w:rsidR="006A05CB" w:rsidRPr="00B9029E" w:rsidRDefault="006A05CB" w:rsidP="006A05CB">
            <w:r w:rsidRPr="009D1985">
              <w:rPr>
                <w:b/>
              </w:rPr>
              <w:t>Phone</w:t>
            </w:r>
            <w:r>
              <w:t>: (562) 985-7130 (I do not check voicemail)</w:t>
            </w:r>
          </w:p>
        </w:tc>
        <w:tc>
          <w:tcPr>
            <w:tcW w:w="5394" w:type="dxa"/>
          </w:tcPr>
          <w:p w14:paraId="44665505" w14:textId="574ED28D" w:rsidR="006A05CB" w:rsidRPr="00B9029E" w:rsidRDefault="006A05CB" w:rsidP="006A05CB">
            <w:r w:rsidRPr="009D1985">
              <w:rPr>
                <w:b/>
              </w:rPr>
              <w:t>Email</w:t>
            </w:r>
            <w:r>
              <w:t>: Adam.Kahn@csulb.edu</w:t>
            </w:r>
          </w:p>
        </w:tc>
      </w:tr>
      <w:tr w:rsidR="006A05CB" w:rsidRPr="00B9029E" w14:paraId="4A5A1B34" w14:textId="77777777" w:rsidTr="00FB4EF7">
        <w:tc>
          <w:tcPr>
            <w:tcW w:w="5396" w:type="dxa"/>
          </w:tcPr>
          <w:p w14:paraId="1F95D454" w14:textId="1CE51E08" w:rsidR="006A05CB" w:rsidRPr="00B9029E" w:rsidRDefault="006A05CB" w:rsidP="006A05CB">
            <w:r w:rsidRPr="009D1985">
              <w:rPr>
                <w:b/>
              </w:rPr>
              <w:t>Office Hours</w:t>
            </w:r>
            <w:r w:rsidRPr="00B9029E">
              <w:t>:</w:t>
            </w:r>
            <w:r>
              <w:t xml:space="preserve"> </w:t>
            </w:r>
            <w:r w:rsidRPr="0036789D">
              <w:t xml:space="preserve">Tu/Th, </w:t>
            </w:r>
            <w:r w:rsidR="00950D18">
              <w:t>1</w:t>
            </w:r>
            <w:r>
              <w:t>:</w:t>
            </w:r>
            <w:r w:rsidR="00950D18">
              <w:t>45</w:t>
            </w:r>
            <w:r>
              <w:t>-3:</w:t>
            </w:r>
            <w:r w:rsidR="00950D18">
              <w:t>15</w:t>
            </w:r>
            <w:r w:rsidR="00A06289">
              <w:t xml:space="preserve"> </w:t>
            </w:r>
            <w:r>
              <w:t>and by appointment</w:t>
            </w:r>
            <w:r w:rsidR="00A06289">
              <w:t xml:space="preserve"> (very flexible for MA students)</w:t>
            </w:r>
          </w:p>
        </w:tc>
        <w:tc>
          <w:tcPr>
            <w:tcW w:w="5394" w:type="dxa"/>
          </w:tcPr>
          <w:p w14:paraId="51FF4DD7" w14:textId="5909B936" w:rsidR="006A05CB" w:rsidRPr="00B9029E" w:rsidRDefault="006A05CB" w:rsidP="006A05CB">
            <w:r w:rsidRPr="00B27E26">
              <w:rPr>
                <w:b/>
              </w:rPr>
              <w:t>Prerequisites</w:t>
            </w:r>
            <w:r w:rsidRPr="006D7FBE">
              <w:t>:</w:t>
            </w:r>
            <w:r>
              <w:t xml:space="preserve"> </w:t>
            </w:r>
            <w:r>
              <w:rPr>
                <w:rStyle w:val="pslongeditbox"/>
              </w:rPr>
              <w:t>None</w:t>
            </w:r>
          </w:p>
        </w:tc>
      </w:tr>
    </w:tbl>
    <w:p w14:paraId="253F0450" w14:textId="77777777" w:rsidR="003C414C" w:rsidRDefault="00DE5437" w:rsidP="00BB1C81">
      <w:pPr>
        <w:pStyle w:val="Heading2"/>
        <w:rPr>
          <w:sz w:val="20"/>
          <w:szCs w:val="20"/>
        </w:rPr>
      </w:pPr>
      <w:r>
        <w:t xml:space="preserve">Course </w:t>
      </w:r>
      <w:r w:rsidR="003102A1">
        <w:t>Description</w:t>
      </w:r>
    </w:p>
    <w:p w14:paraId="7A56C8D8" w14:textId="77777777" w:rsidR="00AD3528" w:rsidRDefault="00AD3528" w:rsidP="00640B37">
      <w:pPr>
        <w:pStyle w:val="Heading2"/>
        <w:rPr>
          <w:rFonts w:cs="Helvetica"/>
          <w:b w:val="0"/>
          <w:bCs w:val="0"/>
          <w:iCs w:val="0"/>
          <w:sz w:val="24"/>
          <w:szCs w:val="24"/>
        </w:rPr>
      </w:pPr>
      <w:r w:rsidRPr="00AD3528">
        <w:rPr>
          <w:rFonts w:cs="Helvetica"/>
          <w:b w:val="0"/>
          <w:bCs w:val="0"/>
          <w:iCs w:val="0"/>
          <w:sz w:val="24"/>
          <w:szCs w:val="24"/>
        </w:rPr>
        <w:t>Contemporary and classic theories and research on the uses, processes, power dynamics, and effects of communication technology and media/mediated communication. Consideration of deterministic perspectives and their social constructionist critiques.</w:t>
      </w:r>
    </w:p>
    <w:p w14:paraId="26DDB980" w14:textId="14B4E235" w:rsidR="00640B37" w:rsidRPr="0036789D" w:rsidRDefault="00640B37" w:rsidP="00640B37">
      <w:pPr>
        <w:pStyle w:val="Heading2"/>
      </w:pPr>
      <w:r w:rsidRPr="0036789D">
        <w:t>Student Learning Objectives</w:t>
      </w:r>
    </w:p>
    <w:p w14:paraId="232231CD" w14:textId="77777777" w:rsidR="00640B37" w:rsidRPr="0036789D" w:rsidRDefault="00640B37" w:rsidP="00640B37">
      <w:pPr>
        <w:pStyle w:val="BodyText"/>
        <w:rPr>
          <w:rFonts w:ascii="Cambria" w:hAnsi="Cambria"/>
        </w:rPr>
      </w:pPr>
      <w:r w:rsidRPr="0036789D">
        <w:rPr>
          <w:rFonts w:ascii="Cambria" w:hAnsi="Cambria"/>
        </w:rPr>
        <w:t>Upon successful completion of this course, students will be able to:</w:t>
      </w:r>
    </w:p>
    <w:p w14:paraId="4AB336EC" w14:textId="09BAF35F" w:rsidR="00EE7C60" w:rsidRDefault="00AD3528" w:rsidP="00AD3528">
      <w:pPr>
        <w:numPr>
          <w:ilvl w:val="0"/>
          <w:numId w:val="4"/>
        </w:numPr>
        <w:spacing w:after="120"/>
      </w:pPr>
      <w:r w:rsidRPr="00AD3528">
        <w:t>Explain and critique contemporary and classic theories and research on the uses, processes, power dynamics, and effects of communication technology and media/mediated communication</w:t>
      </w:r>
    </w:p>
    <w:p w14:paraId="64172B5F" w14:textId="0FF5AE32" w:rsidR="00AD3528" w:rsidRDefault="00AD3528" w:rsidP="00AD3528">
      <w:pPr>
        <w:numPr>
          <w:ilvl w:val="0"/>
          <w:numId w:val="4"/>
        </w:numPr>
        <w:spacing w:after="120"/>
      </w:pPr>
      <w:r w:rsidRPr="00AD3528">
        <w:t>Empirically evaluate the uses, processes, power dynamics, and effects of communication technology and media/mediated communication</w:t>
      </w:r>
    </w:p>
    <w:p w14:paraId="5F286577" w14:textId="01EFE4FF" w:rsidR="00AD3528" w:rsidRDefault="00AD3528" w:rsidP="00AD3528">
      <w:pPr>
        <w:numPr>
          <w:ilvl w:val="0"/>
          <w:numId w:val="4"/>
        </w:numPr>
        <w:spacing w:after="120"/>
      </w:pPr>
      <w:r w:rsidRPr="00AD3528">
        <w:t>Appraise deterministic and social constructionist perspectives on communication technology and media/mediated communication</w:t>
      </w:r>
    </w:p>
    <w:p w14:paraId="4AB334E2" w14:textId="526712C6" w:rsidR="003C414C" w:rsidRPr="00332A06" w:rsidRDefault="003C414C" w:rsidP="00445D13">
      <w:pPr>
        <w:pStyle w:val="Heading2"/>
      </w:pPr>
      <w:r w:rsidRPr="00332A06">
        <w:t>Required Texts</w:t>
      </w:r>
      <w:r w:rsidR="007B29D6">
        <w:t xml:space="preserve"> and </w:t>
      </w:r>
      <w:r w:rsidR="003D235E">
        <w:t>Readings</w:t>
      </w:r>
    </w:p>
    <w:p w14:paraId="5800ACE0" w14:textId="0E8EA093" w:rsidR="00413319" w:rsidRDefault="003D235E" w:rsidP="00BB1C81">
      <w:pPr>
        <w:pStyle w:val="Heading3"/>
      </w:pPr>
      <w:r>
        <w:t>Book</w:t>
      </w:r>
    </w:p>
    <w:p w14:paraId="1E3CA3C5" w14:textId="0FC32FFA" w:rsidR="007B29D6" w:rsidRDefault="006A05CB" w:rsidP="00EE7C60">
      <w:pPr>
        <w:ind w:left="720" w:hanging="720"/>
      </w:pPr>
      <w:r>
        <w:t xml:space="preserve">Oliver, M. B., Raney, A. A., &amp; Bryant, J. </w:t>
      </w:r>
      <w:r w:rsidR="00EE7C60" w:rsidRPr="00EE7C60">
        <w:t>(Ed</w:t>
      </w:r>
      <w:r>
        <w:t>s</w:t>
      </w:r>
      <w:r w:rsidR="00EE7C60" w:rsidRPr="00EE7C60">
        <w:t>.). (20</w:t>
      </w:r>
      <w:r>
        <w:t>20</w:t>
      </w:r>
      <w:r w:rsidR="00EE7C60" w:rsidRPr="00EE7C60">
        <w:t>).</w:t>
      </w:r>
      <w:r w:rsidR="00CA1357" w:rsidRPr="00CA1357">
        <w:t xml:space="preserve"> </w:t>
      </w:r>
      <w:r>
        <w:rPr>
          <w:i/>
        </w:rPr>
        <w:t>Media effects: Advances in theory and research</w:t>
      </w:r>
      <w:r>
        <w:t xml:space="preserve"> (4</w:t>
      </w:r>
      <w:r w:rsidRPr="006A05CB">
        <w:rPr>
          <w:vertAlign w:val="superscript"/>
        </w:rPr>
        <w:t>th</w:t>
      </w:r>
      <w:r>
        <w:t xml:space="preserve"> ed.)</w:t>
      </w:r>
      <w:r w:rsidR="00EE7C60" w:rsidRPr="00EE7C60">
        <w:t xml:space="preserve">. </w:t>
      </w:r>
      <w:r>
        <w:t>Routledge</w:t>
      </w:r>
      <w:r w:rsidR="00EE7C60" w:rsidRPr="00EE7C60">
        <w:t>.</w:t>
      </w:r>
      <w:r w:rsidR="00CA1357">
        <w:t xml:space="preserve"> (</w:t>
      </w:r>
      <w:r>
        <w:rPr>
          <w:i/>
        </w:rPr>
        <w:t>ME</w:t>
      </w:r>
      <w:r w:rsidR="0070266C">
        <w:rPr>
          <w:i/>
        </w:rPr>
        <w:t>ATR</w:t>
      </w:r>
      <w:r>
        <w:rPr>
          <w:i/>
        </w:rPr>
        <w:t xml:space="preserve">4 </w:t>
      </w:r>
      <w:r w:rsidR="00CA1357">
        <w:t>on syllabus)</w:t>
      </w:r>
    </w:p>
    <w:p w14:paraId="6F1E8FA6" w14:textId="1A3EE281" w:rsidR="006A05CB" w:rsidRDefault="006A05CB" w:rsidP="006A05CB">
      <w:r>
        <w:t xml:space="preserve">Note: I recommend you purchase this (especially if you are considering doctoral study), but the library has an electronic edition of this book. </w:t>
      </w:r>
      <w:r w:rsidRPr="00DA71FE">
        <w:t xml:space="preserve">Only one user can access the electronic edition at a time, so if you do not have your own copy, you run the risk of </w:t>
      </w:r>
      <w:r w:rsidR="00DA71FE" w:rsidRPr="00DA71FE">
        <w:t>not be able to access it if others are using when you want to.</w:t>
      </w:r>
    </w:p>
    <w:p w14:paraId="7B1CB5AF" w14:textId="0AA54A21" w:rsidR="00413319" w:rsidRDefault="00887C0A" w:rsidP="00BB1C81">
      <w:pPr>
        <w:pStyle w:val="Heading3"/>
      </w:pPr>
      <w:r>
        <w:t xml:space="preserve">Other </w:t>
      </w:r>
      <w:r w:rsidR="00D810E6">
        <w:t>R</w:t>
      </w:r>
      <w:r w:rsidR="003D235E">
        <w:t>eadings</w:t>
      </w:r>
    </w:p>
    <w:p w14:paraId="09471577" w14:textId="3E52854F" w:rsidR="00887C0A" w:rsidRDefault="003D235E" w:rsidP="003D235E">
      <w:r>
        <w:t>All other readings will be posted to BeachBoard</w:t>
      </w:r>
      <w:r w:rsidR="00EE7C60">
        <w:t>.</w:t>
      </w:r>
      <w:r w:rsidR="006A05CB">
        <w:t xml:space="preserve"> Some of these readings will come from the following books:</w:t>
      </w:r>
    </w:p>
    <w:p w14:paraId="726E42A0" w14:textId="20E45E6F" w:rsidR="006A05CB" w:rsidRDefault="006A05CB" w:rsidP="006A05CB">
      <w:pPr>
        <w:ind w:left="720" w:hanging="720"/>
      </w:pPr>
      <w:r>
        <w:t>Bryant, J.</w:t>
      </w:r>
      <w:r w:rsidR="0070266C">
        <w:t xml:space="preserve">, </w:t>
      </w:r>
      <w:r>
        <w:t>&amp; Oliver, M. B.</w:t>
      </w:r>
      <w:r w:rsidRPr="00EE7C60">
        <w:t xml:space="preserve"> </w:t>
      </w:r>
      <w:r w:rsidR="0070266C" w:rsidRPr="00EE7C60">
        <w:t>(Ed</w:t>
      </w:r>
      <w:r w:rsidR="0070266C">
        <w:t>s</w:t>
      </w:r>
      <w:r w:rsidR="0070266C" w:rsidRPr="00EE7C60">
        <w:t>.).</w:t>
      </w:r>
      <w:r w:rsidR="0070266C">
        <w:t xml:space="preserve"> </w:t>
      </w:r>
      <w:r w:rsidRPr="00EE7C60">
        <w:t>(20</w:t>
      </w:r>
      <w:r w:rsidR="0070266C">
        <w:t>09</w:t>
      </w:r>
      <w:r w:rsidRPr="00EE7C60">
        <w:t>).</w:t>
      </w:r>
      <w:r w:rsidRPr="00CA1357">
        <w:t xml:space="preserve"> </w:t>
      </w:r>
      <w:r>
        <w:rPr>
          <w:i/>
        </w:rPr>
        <w:t>Media effects: Advances in theory and research</w:t>
      </w:r>
      <w:r>
        <w:t xml:space="preserve"> </w:t>
      </w:r>
      <w:r w:rsidR="0070266C">
        <w:t>(3</w:t>
      </w:r>
      <w:r w:rsidR="0070266C" w:rsidRPr="0070266C">
        <w:rPr>
          <w:vertAlign w:val="superscript"/>
        </w:rPr>
        <w:t>rd</w:t>
      </w:r>
      <w:r w:rsidR="0070266C">
        <w:t xml:space="preserve"> </w:t>
      </w:r>
      <w:r>
        <w:t>ed.)</w:t>
      </w:r>
      <w:r w:rsidRPr="00EE7C60">
        <w:t xml:space="preserve">. </w:t>
      </w:r>
      <w:r>
        <w:t>Routledge</w:t>
      </w:r>
      <w:r w:rsidRPr="00EE7C60">
        <w:t>.</w:t>
      </w:r>
      <w:r>
        <w:t xml:space="preserve"> (</w:t>
      </w:r>
      <w:r>
        <w:rPr>
          <w:i/>
        </w:rPr>
        <w:t>ME</w:t>
      </w:r>
      <w:r w:rsidR="0070266C">
        <w:rPr>
          <w:i/>
        </w:rPr>
        <w:t>ATR</w:t>
      </w:r>
      <w:r>
        <w:rPr>
          <w:i/>
        </w:rPr>
        <w:t xml:space="preserve">3 </w:t>
      </w:r>
      <w:r>
        <w:t>on syllabus)</w:t>
      </w:r>
    </w:p>
    <w:p w14:paraId="3F48D3DD" w14:textId="6E2A9EE9" w:rsidR="006A05CB" w:rsidRDefault="0070266C" w:rsidP="006A05CB">
      <w:pPr>
        <w:ind w:left="720" w:hanging="720"/>
      </w:pPr>
      <w:r>
        <w:t xml:space="preserve">Nabi, R. L., &amp; </w:t>
      </w:r>
      <w:r w:rsidR="006A05CB">
        <w:t xml:space="preserve">Oliver, M. B. </w:t>
      </w:r>
      <w:r w:rsidR="006A05CB" w:rsidRPr="00EE7C60">
        <w:t>(Ed</w:t>
      </w:r>
      <w:r w:rsidR="006A05CB">
        <w:t>s</w:t>
      </w:r>
      <w:r w:rsidR="006A05CB" w:rsidRPr="00EE7C60">
        <w:t>.). (20</w:t>
      </w:r>
      <w:r>
        <w:t>09</w:t>
      </w:r>
      <w:r w:rsidR="006A05CB" w:rsidRPr="00EE7C60">
        <w:t>).</w:t>
      </w:r>
      <w:r w:rsidR="006A05CB" w:rsidRPr="00CA1357">
        <w:t xml:space="preserve"> </w:t>
      </w:r>
      <w:r>
        <w:rPr>
          <w:i/>
        </w:rPr>
        <w:t>The SAGE handbook of media processes and effects</w:t>
      </w:r>
      <w:r w:rsidR="006A05CB" w:rsidRPr="00EE7C60">
        <w:t xml:space="preserve">. </w:t>
      </w:r>
      <w:r w:rsidR="006A05CB">
        <w:t>Routledge</w:t>
      </w:r>
      <w:r w:rsidR="006A05CB" w:rsidRPr="00EE7C60">
        <w:t>.</w:t>
      </w:r>
      <w:r w:rsidR="006A05CB">
        <w:t xml:space="preserve"> (</w:t>
      </w:r>
      <w:r w:rsidR="006A05CB">
        <w:rPr>
          <w:i/>
        </w:rPr>
        <w:t>SH</w:t>
      </w:r>
      <w:r>
        <w:rPr>
          <w:i/>
        </w:rPr>
        <w:t>MPE</w:t>
      </w:r>
      <w:r w:rsidR="006A05CB">
        <w:rPr>
          <w:i/>
        </w:rPr>
        <w:t xml:space="preserve"> </w:t>
      </w:r>
      <w:r w:rsidR="006A05CB">
        <w:t>on syllabus)</w:t>
      </w:r>
    </w:p>
    <w:p w14:paraId="7BB48CDB" w14:textId="12E2B02B" w:rsidR="006A05CB" w:rsidRDefault="006A05CB" w:rsidP="006A05CB">
      <w:pPr>
        <w:ind w:left="720" w:hanging="720"/>
      </w:pPr>
      <w:r w:rsidRPr="00EE7C60">
        <w:t>Sundar, S. S. (Ed</w:t>
      </w:r>
      <w:r>
        <w:t>s</w:t>
      </w:r>
      <w:r w:rsidRPr="00EE7C60">
        <w:t>.). (2015).</w:t>
      </w:r>
      <w:r w:rsidRPr="00CA1357">
        <w:t xml:space="preserve"> </w:t>
      </w:r>
      <w:r w:rsidRPr="00CA1357">
        <w:rPr>
          <w:i/>
        </w:rPr>
        <w:t>The handbook of the psychology of communication and technology</w:t>
      </w:r>
      <w:r w:rsidRPr="00EE7C60">
        <w:t>. West Sussex, UK: Wiley Blackwell.</w:t>
      </w:r>
      <w:r>
        <w:t xml:space="preserve"> (</w:t>
      </w:r>
      <w:r w:rsidR="0070266C">
        <w:rPr>
          <w:i/>
        </w:rPr>
        <w:t>HP</w:t>
      </w:r>
      <w:r>
        <w:rPr>
          <w:i/>
        </w:rPr>
        <w:t>CT</w:t>
      </w:r>
      <w:r>
        <w:t xml:space="preserve"> on syllabus)</w:t>
      </w:r>
    </w:p>
    <w:p w14:paraId="4E7F26DB" w14:textId="3FAAD6CE" w:rsidR="0070266C" w:rsidRDefault="0070266C" w:rsidP="006A05CB">
      <w:pPr>
        <w:ind w:left="720" w:hanging="720"/>
      </w:pPr>
      <w:r>
        <w:t>All other readings will be listed on syllabus by author name</w:t>
      </w:r>
    </w:p>
    <w:p w14:paraId="4097E414" w14:textId="318938AA" w:rsidR="0084304B" w:rsidRDefault="0084304B" w:rsidP="0084304B">
      <w:pPr>
        <w:pStyle w:val="Heading3"/>
      </w:pPr>
      <w:r>
        <w:t>Optional Te</w:t>
      </w:r>
      <w:r w:rsidR="00D810E6">
        <w:t>xts</w:t>
      </w:r>
    </w:p>
    <w:p w14:paraId="1E15A10B" w14:textId="60A63048" w:rsidR="0084304B" w:rsidRDefault="00D810E6" w:rsidP="0084304B">
      <w:r>
        <w:t>The following books are not required, but might be helpful in working on your class project:</w:t>
      </w:r>
    </w:p>
    <w:p w14:paraId="5AB2DA9D" w14:textId="638E91A6" w:rsidR="00D810E6" w:rsidRDefault="00946176" w:rsidP="00D810E6">
      <w:pPr>
        <w:ind w:left="720" w:hanging="720"/>
      </w:pPr>
      <w:r>
        <w:t xml:space="preserve">Field, A. </w:t>
      </w:r>
      <w:r w:rsidR="00D810E6" w:rsidRPr="00EE7C60">
        <w:t>(20</w:t>
      </w:r>
      <w:r>
        <w:t>18</w:t>
      </w:r>
      <w:r w:rsidR="00D810E6" w:rsidRPr="00EE7C60">
        <w:t>).</w:t>
      </w:r>
      <w:r w:rsidR="00D810E6" w:rsidRPr="00CA1357">
        <w:t xml:space="preserve"> </w:t>
      </w:r>
      <w:r>
        <w:rPr>
          <w:i/>
        </w:rPr>
        <w:t>Discovering statistics with IBM SPSS</w:t>
      </w:r>
      <w:r w:rsidR="00D810E6">
        <w:t xml:space="preserve"> (</w:t>
      </w:r>
      <w:r>
        <w:t>5</w:t>
      </w:r>
      <w:r w:rsidRPr="00946176">
        <w:rPr>
          <w:vertAlign w:val="superscript"/>
        </w:rPr>
        <w:t>th</w:t>
      </w:r>
      <w:r>
        <w:t xml:space="preserve"> </w:t>
      </w:r>
      <w:r w:rsidR="00D810E6">
        <w:t>ed.)</w:t>
      </w:r>
      <w:r w:rsidR="00D810E6" w:rsidRPr="00EE7C60">
        <w:t xml:space="preserve">. </w:t>
      </w:r>
      <w:r>
        <w:t>SAGE.</w:t>
      </w:r>
    </w:p>
    <w:p w14:paraId="1A79B199" w14:textId="5152C43E" w:rsidR="00D810E6" w:rsidRDefault="00D810E6" w:rsidP="00D810E6">
      <w:pPr>
        <w:ind w:left="720" w:hanging="720"/>
      </w:pPr>
      <w:r>
        <w:lastRenderedPageBreak/>
        <w:t xml:space="preserve">Witmer, R. D., &amp; Dominick, J. R. </w:t>
      </w:r>
      <w:r w:rsidRPr="00EE7C60">
        <w:t>(20</w:t>
      </w:r>
      <w:r>
        <w:t>14</w:t>
      </w:r>
      <w:r w:rsidRPr="00EE7C60">
        <w:t>).</w:t>
      </w:r>
      <w:r w:rsidRPr="00CA1357">
        <w:t xml:space="preserve"> </w:t>
      </w:r>
      <w:r>
        <w:rPr>
          <w:i/>
        </w:rPr>
        <w:t>Mass media research: An introduction</w:t>
      </w:r>
      <w:r>
        <w:t xml:space="preserve"> (10</w:t>
      </w:r>
      <w:r w:rsidRPr="00D810E6">
        <w:rPr>
          <w:vertAlign w:val="superscript"/>
        </w:rPr>
        <w:t>th</w:t>
      </w:r>
      <w:r>
        <w:t xml:space="preserve"> ed.)</w:t>
      </w:r>
      <w:r w:rsidRPr="00EE7C60">
        <w:t>.</w:t>
      </w:r>
      <w:r w:rsidR="00626017">
        <w:t xml:space="preserve"> Cengage.</w:t>
      </w:r>
    </w:p>
    <w:p w14:paraId="62971FFB" w14:textId="77777777" w:rsidR="00D810E6" w:rsidRDefault="00D810E6" w:rsidP="0084304B"/>
    <w:p w14:paraId="5D557CB4" w14:textId="04613F89" w:rsidR="00B608CB" w:rsidRPr="00B608CB" w:rsidRDefault="00436926" w:rsidP="00B608CB">
      <w:pPr>
        <w:pStyle w:val="Heading2"/>
      </w:pPr>
      <w:r>
        <w:t>Course Schedule</w:t>
      </w:r>
    </w:p>
    <w:p w14:paraId="6866E60C" w14:textId="3A581241" w:rsidR="00C37483" w:rsidRDefault="00C37483" w:rsidP="00C37483"/>
    <w:tbl>
      <w:tblPr>
        <w:tblStyle w:val="TableGrid"/>
        <w:tblW w:w="0" w:type="auto"/>
        <w:tblLayout w:type="fixed"/>
        <w:tblLook w:val="0020" w:firstRow="1" w:lastRow="0" w:firstColumn="0" w:lastColumn="0" w:noHBand="0" w:noVBand="0"/>
      </w:tblPr>
      <w:tblGrid>
        <w:gridCol w:w="1329"/>
        <w:gridCol w:w="866"/>
        <w:gridCol w:w="8595"/>
      </w:tblGrid>
      <w:tr w:rsidR="00C37483" w:rsidRPr="00064E6C" w14:paraId="5F9EF4FB" w14:textId="77777777" w:rsidTr="00597A1F">
        <w:trPr>
          <w:trHeight w:val="353"/>
          <w:tblHeader/>
        </w:trPr>
        <w:tc>
          <w:tcPr>
            <w:tcW w:w="1329" w:type="dxa"/>
          </w:tcPr>
          <w:p w14:paraId="4E943EB0" w14:textId="77777777" w:rsidR="00C37483" w:rsidRPr="00064E6C" w:rsidRDefault="00C37483" w:rsidP="00C37483">
            <w:pPr>
              <w:rPr>
                <w:b/>
              </w:rPr>
            </w:pPr>
            <w:r w:rsidRPr="00064E6C">
              <w:rPr>
                <w:b/>
              </w:rPr>
              <w:t>Week</w:t>
            </w:r>
          </w:p>
        </w:tc>
        <w:tc>
          <w:tcPr>
            <w:tcW w:w="866" w:type="dxa"/>
          </w:tcPr>
          <w:p w14:paraId="2835C818" w14:textId="77777777" w:rsidR="00C37483" w:rsidRPr="00064E6C" w:rsidRDefault="00C37483" w:rsidP="00C37483">
            <w:pPr>
              <w:rPr>
                <w:b/>
              </w:rPr>
            </w:pPr>
            <w:r w:rsidRPr="00064E6C">
              <w:rPr>
                <w:b/>
              </w:rPr>
              <w:t>Date</w:t>
            </w:r>
          </w:p>
        </w:tc>
        <w:tc>
          <w:tcPr>
            <w:tcW w:w="8595" w:type="dxa"/>
          </w:tcPr>
          <w:p w14:paraId="324A189C" w14:textId="77777777" w:rsidR="00C37483" w:rsidRPr="00064E6C" w:rsidRDefault="00C37483" w:rsidP="00C37483">
            <w:pPr>
              <w:rPr>
                <w:b/>
              </w:rPr>
            </w:pPr>
            <w:r w:rsidRPr="00064E6C">
              <w:rPr>
                <w:b/>
              </w:rPr>
              <w:t>Topics, Readings, Assignments</w:t>
            </w:r>
          </w:p>
        </w:tc>
      </w:tr>
      <w:tr w:rsidR="00C37483" w:rsidRPr="00F45EAC" w14:paraId="157EA58C" w14:textId="77777777" w:rsidTr="00597A1F">
        <w:trPr>
          <w:trHeight w:val="443"/>
        </w:trPr>
        <w:tc>
          <w:tcPr>
            <w:tcW w:w="1329" w:type="dxa"/>
          </w:tcPr>
          <w:p w14:paraId="787C531E" w14:textId="358A718D" w:rsidR="00C37483" w:rsidRPr="00A03572" w:rsidRDefault="00C37483" w:rsidP="00CA1357">
            <w:r>
              <w:t>1</w:t>
            </w:r>
          </w:p>
        </w:tc>
        <w:tc>
          <w:tcPr>
            <w:tcW w:w="866" w:type="dxa"/>
          </w:tcPr>
          <w:p w14:paraId="594C83A4" w14:textId="4598D6E5" w:rsidR="00C37483" w:rsidRDefault="0070266C" w:rsidP="00C37483">
            <w:r>
              <w:t>8/26</w:t>
            </w:r>
          </w:p>
        </w:tc>
        <w:tc>
          <w:tcPr>
            <w:tcW w:w="8595" w:type="dxa"/>
          </w:tcPr>
          <w:p w14:paraId="3BB2EC12" w14:textId="4E602A7A" w:rsidR="0070266C" w:rsidRDefault="0070266C" w:rsidP="0070266C">
            <w:r>
              <w:t>Introduction</w:t>
            </w:r>
            <w:r w:rsidR="00B608CB">
              <w:t xml:space="preserve"> (88 pages)</w:t>
            </w:r>
          </w:p>
          <w:p w14:paraId="5A174694" w14:textId="70ABA81A" w:rsidR="0070266C" w:rsidRDefault="0070266C" w:rsidP="0070266C">
            <w:pPr>
              <w:ind w:firstLine="520"/>
            </w:pPr>
            <w:r>
              <w:rPr>
                <w:i/>
              </w:rPr>
              <w:t>MEATR4</w:t>
            </w:r>
            <w:r>
              <w:t xml:space="preserve">, </w:t>
            </w:r>
            <w:proofErr w:type="spellStart"/>
            <w:r>
              <w:t>Chs</w:t>
            </w:r>
            <w:proofErr w:type="spellEnd"/>
            <w:r>
              <w:t>. 1 and 2</w:t>
            </w:r>
            <w:r w:rsidR="00E163FE">
              <w:t xml:space="preserve"> </w:t>
            </w:r>
            <w:r w:rsidR="00B608CB">
              <w:t>(12 pages; 15 pages)</w:t>
            </w:r>
          </w:p>
          <w:p w14:paraId="2F7C63D5" w14:textId="4D24A003" w:rsidR="0070266C" w:rsidRDefault="0070266C" w:rsidP="0070266C">
            <w:pPr>
              <w:ind w:firstLine="520"/>
            </w:pPr>
            <w:r>
              <w:rPr>
                <w:i/>
              </w:rPr>
              <w:t>SHMPE</w:t>
            </w:r>
            <w:r>
              <w:t xml:space="preserve">, </w:t>
            </w:r>
            <w:proofErr w:type="spellStart"/>
            <w:r>
              <w:t>Chs</w:t>
            </w:r>
            <w:proofErr w:type="spellEnd"/>
            <w:r>
              <w:t>. 1 and 2</w:t>
            </w:r>
            <w:r w:rsidR="00B608CB">
              <w:t xml:space="preserve"> (8 pages; 14 pages)</w:t>
            </w:r>
          </w:p>
          <w:p w14:paraId="2C85BB15" w14:textId="77777777" w:rsidR="0070266C" w:rsidRDefault="00BD78E1" w:rsidP="00BD78E1">
            <w:pPr>
              <w:ind w:firstLine="520"/>
            </w:pPr>
            <w:r>
              <w:t xml:space="preserve">Neuman &amp; </w:t>
            </w:r>
            <w:proofErr w:type="spellStart"/>
            <w:r>
              <w:t>Guggenehim</w:t>
            </w:r>
            <w:proofErr w:type="spellEnd"/>
            <w:r>
              <w:t>, 2011</w:t>
            </w:r>
            <w:r w:rsidR="00B608CB">
              <w:t xml:space="preserve"> (21 pages)</w:t>
            </w:r>
          </w:p>
          <w:p w14:paraId="1591CD53" w14:textId="3C60A6DE" w:rsidR="00F322AD" w:rsidRPr="00F45EAC" w:rsidRDefault="00F322AD" w:rsidP="00F322AD">
            <w:pPr>
              <w:ind w:firstLine="520"/>
            </w:pPr>
            <w:r>
              <w:t>Potter, 2011 (18 pages)</w:t>
            </w:r>
          </w:p>
        </w:tc>
      </w:tr>
      <w:tr w:rsidR="00C37483" w:rsidRPr="00F45EAC" w14:paraId="2A28B1F0" w14:textId="77777777" w:rsidTr="00597A1F">
        <w:trPr>
          <w:trHeight w:val="407"/>
        </w:trPr>
        <w:tc>
          <w:tcPr>
            <w:tcW w:w="1329" w:type="dxa"/>
          </w:tcPr>
          <w:p w14:paraId="36A1AEC5" w14:textId="77777777" w:rsidR="00C37483" w:rsidRDefault="00C37483" w:rsidP="00C37483">
            <w:r>
              <w:t>2</w:t>
            </w:r>
          </w:p>
          <w:p w14:paraId="73BA9D45" w14:textId="77777777" w:rsidR="00C37483" w:rsidRPr="00A03572" w:rsidRDefault="00C37483" w:rsidP="00C37483"/>
        </w:tc>
        <w:tc>
          <w:tcPr>
            <w:tcW w:w="866" w:type="dxa"/>
          </w:tcPr>
          <w:p w14:paraId="7503E03D" w14:textId="6EC5450A" w:rsidR="00C37483" w:rsidRDefault="0070266C" w:rsidP="00C37483">
            <w:r>
              <w:t>9/2</w:t>
            </w:r>
          </w:p>
        </w:tc>
        <w:tc>
          <w:tcPr>
            <w:tcW w:w="8595" w:type="dxa"/>
          </w:tcPr>
          <w:p w14:paraId="7B6AB0CA" w14:textId="0A48042C" w:rsidR="00C37483" w:rsidRDefault="00EE7C60" w:rsidP="00EE7C60">
            <w:r>
              <w:t>Methods</w:t>
            </w:r>
            <w:r w:rsidR="00B05367">
              <w:t xml:space="preserve"> and Pedagogy</w:t>
            </w:r>
            <w:r w:rsidR="00B608CB">
              <w:t xml:space="preserve"> (58 pages not including </w:t>
            </w:r>
            <w:r w:rsidR="00597A1F">
              <w:t xml:space="preserve">faculty research and </w:t>
            </w:r>
            <w:r w:rsidR="00B608CB">
              <w:t>rubric)</w:t>
            </w:r>
          </w:p>
          <w:p w14:paraId="1F07CC2C" w14:textId="698E2E11" w:rsidR="00BD78E1" w:rsidRPr="00BD78E1" w:rsidRDefault="00BD78E1" w:rsidP="006A443B">
            <w:pPr>
              <w:ind w:firstLine="520"/>
            </w:pPr>
            <w:r>
              <w:rPr>
                <w:i/>
              </w:rPr>
              <w:t>SHMPE</w:t>
            </w:r>
            <w:r>
              <w:t xml:space="preserve">, </w:t>
            </w:r>
            <w:proofErr w:type="spellStart"/>
            <w:r>
              <w:t>Chs</w:t>
            </w:r>
            <w:proofErr w:type="spellEnd"/>
            <w:r>
              <w:t xml:space="preserve">. </w:t>
            </w:r>
            <w:r w:rsidR="00B608CB">
              <w:t>3</w:t>
            </w:r>
            <w:r>
              <w:t xml:space="preserve"> and </w:t>
            </w:r>
            <w:r w:rsidR="00B608CB">
              <w:t>4 (15 pages; 12 pages)</w:t>
            </w:r>
          </w:p>
          <w:p w14:paraId="0278FA2D" w14:textId="4AD0D235" w:rsidR="006A443B" w:rsidRDefault="006A443B" w:rsidP="001613F9">
            <w:pPr>
              <w:ind w:firstLine="520"/>
            </w:pPr>
            <w:proofErr w:type="spellStart"/>
            <w:r>
              <w:t>Eveland</w:t>
            </w:r>
            <w:proofErr w:type="spellEnd"/>
            <w:r w:rsidR="00BD78E1">
              <w:t>, 2003</w:t>
            </w:r>
            <w:r w:rsidR="00B608CB">
              <w:t xml:space="preserve"> (14 pages)</w:t>
            </w:r>
          </w:p>
          <w:p w14:paraId="481D16D1" w14:textId="3B0288C7" w:rsidR="00F322AD" w:rsidRDefault="00F322AD" w:rsidP="00F322AD">
            <w:pPr>
              <w:ind w:firstLine="520"/>
            </w:pPr>
            <w:r>
              <w:t>Nass &amp; Mason, 1990 (17 pages)</w:t>
            </w:r>
          </w:p>
          <w:p w14:paraId="72BC4998" w14:textId="788781CB" w:rsidR="00F21AC3" w:rsidRDefault="00597A1F" w:rsidP="00F21AC3">
            <w:pPr>
              <w:ind w:firstLine="520"/>
            </w:pPr>
            <w:r>
              <w:t xml:space="preserve">Peruse </w:t>
            </w:r>
            <w:r w:rsidR="00F21AC3">
              <w:t>COMM faculty research</w:t>
            </w:r>
            <w:r>
              <w:t xml:space="preserve"> (on BB)</w:t>
            </w:r>
          </w:p>
          <w:p w14:paraId="1A9D934D" w14:textId="251D5E6D" w:rsidR="006A443B" w:rsidRPr="00F45EAC" w:rsidRDefault="006A443B" w:rsidP="00F21AC3">
            <w:pPr>
              <w:ind w:firstLine="520"/>
            </w:pPr>
            <w:r>
              <w:rPr>
                <w:i/>
              </w:rPr>
              <w:t>Quality Matters</w:t>
            </w:r>
            <w:r>
              <w:t xml:space="preserve"> </w:t>
            </w:r>
            <w:r w:rsidR="00B608CB">
              <w:t>Rubric (</w:t>
            </w:r>
            <w:proofErr w:type="gramStart"/>
            <w:r w:rsidR="00B608CB">
              <w:t>42 page</w:t>
            </w:r>
            <w:proofErr w:type="gramEnd"/>
            <w:r w:rsidR="00B608CB">
              <w:t xml:space="preserve"> chart)</w:t>
            </w:r>
          </w:p>
        </w:tc>
      </w:tr>
      <w:tr w:rsidR="00C37483" w:rsidRPr="00203245" w14:paraId="6AEEE92F" w14:textId="77777777" w:rsidTr="00597A1F">
        <w:trPr>
          <w:trHeight w:val="230"/>
        </w:trPr>
        <w:tc>
          <w:tcPr>
            <w:tcW w:w="1329" w:type="dxa"/>
          </w:tcPr>
          <w:p w14:paraId="763F0A2B" w14:textId="77777777" w:rsidR="00C37483" w:rsidRDefault="00C37483" w:rsidP="00C37483">
            <w:r>
              <w:t>3</w:t>
            </w:r>
          </w:p>
          <w:p w14:paraId="6B76067C" w14:textId="77777777" w:rsidR="00C37483" w:rsidRPr="00A03572" w:rsidRDefault="00C37483" w:rsidP="00C37483"/>
        </w:tc>
        <w:tc>
          <w:tcPr>
            <w:tcW w:w="866" w:type="dxa"/>
          </w:tcPr>
          <w:p w14:paraId="0D1AFC65" w14:textId="3907AE65" w:rsidR="00C37483" w:rsidRDefault="0070266C" w:rsidP="00C37483">
            <w:r>
              <w:t>9/9</w:t>
            </w:r>
          </w:p>
        </w:tc>
        <w:tc>
          <w:tcPr>
            <w:tcW w:w="8595" w:type="dxa"/>
          </w:tcPr>
          <w:p w14:paraId="1B3D6EEC" w14:textId="2B9D615D" w:rsidR="00C37483" w:rsidRDefault="00BD78E1" w:rsidP="00EE7C60">
            <w:r>
              <w:t>Media Use</w:t>
            </w:r>
            <w:r w:rsidR="003B74A7">
              <w:t xml:space="preserve"> and Presumed Media Influence</w:t>
            </w:r>
            <w:r w:rsidR="00A3571C">
              <w:t xml:space="preserve"> (</w:t>
            </w:r>
            <w:r w:rsidR="00AB0B95">
              <w:t>79</w:t>
            </w:r>
            <w:r w:rsidR="00A3571C">
              <w:t xml:space="preserve"> pages)</w:t>
            </w:r>
          </w:p>
          <w:p w14:paraId="78E0E8AE" w14:textId="674B5C29" w:rsidR="00370A96" w:rsidRDefault="00370A96" w:rsidP="00370A96">
            <w:pPr>
              <w:ind w:left="-20" w:firstLine="540"/>
              <w:rPr>
                <w:i/>
              </w:rPr>
            </w:pPr>
            <w:r>
              <w:rPr>
                <w:i/>
              </w:rPr>
              <w:t>MEATR4</w:t>
            </w:r>
            <w:r>
              <w:t xml:space="preserve">, </w:t>
            </w:r>
            <w:proofErr w:type="spellStart"/>
            <w:r>
              <w:t>Chs</w:t>
            </w:r>
            <w:proofErr w:type="spellEnd"/>
            <w:r>
              <w:t>. 10 &amp; 12 (12 pages; 12 pages)</w:t>
            </w:r>
          </w:p>
          <w:p w14:paraId="2AB607A9" w14:textId="4A974058" w:rsidR="00BD78E1" w:rsidRDefault="00BD78E1" w:rsidP="00370A96">
            <w:pPr>
              <w:ind w:left="-20" w:firstLine="540"/>
            </w:pPr>
            <w:r>
              <w:rPr>
                <w:i/>
              </w:rPr>
              <w:t>MEATR3</w:t>
            </w:r>
            <w:r>
              <w:t xml:space="preserve">, </w:t>
            </w:r>
            <w:proofErr w:type="spellStart"/>
            <w:r>
              <w:t>Chs</w:t>
            </w:r>
            <w:proofErr w:type="spellEnd"/>
            <w:r>
              <w:t>. 8 &amp; 12</w:t>
            </w:r>
            <w:r w:rsidR="00A3571C">
              <w:t xml:space="preserve"> (14 pages; 13 pages)</w:t>
            </w:r>
          </w:p>
          <w:p w14:paraId="278C5114" w14:textId="141A3572" w:rsidR="00AB0B95" w:rsidRPr="00BD78E1" w:rsidRDefault="00AB0B95" w:rsidP="00AB0B95">
            <w:pPr>
              <w:ind w:firstLine="520"/>
            </w:pPr>
            <w:r>
              <w:rPr>
                <w:i/>
              </w:rPr>
              <w:t>SHMPE</w:t>
            </w:r>
            <w:r>
              <w:t>, Ch. 35 (13 pages)</w:t>
            </w:r>
          </w:p>
          <w:p w14:paraId="61D2B176" w14:textId="38D8A27A" w:rsidR="00CA1357" w:rsidRPr="00203245" w:rsidRDefault="00BD78E1" w:rsidP="006A443B">
            <w:pPr>
              <w:ind w:left="-20" w:firstLine="540"/>
            </w:pPr>
            <w:proofErr w:type="spellStart"/>
            <w:r>
              <w:t>Tsfati</w:t>
            </w:r>
            <w:proofErr w:type="spellEnd"/>
            <w:r>
              <w:t xml:space="preserve"> &amp; Cohen, 2013</w:t>
            </w:r>
            <w:r w:rsidR="00A3571C">
              <w:t xml:space="preserve"> (15 pages)</w:t>
            </w:r>
          </w:p>
        </w:tc>
      </w:tr>
      <w:tr w:rsidR="00C37483" w:rsidRPr="001200FF" w14:paraId="45F03215" w14:textId="77777777" w:rsidTr="00597A1F">
        <w:trPr>
          <w:trHeight w:val="230"/>
        </w:trPr>
        <w:tc>
          <w:tcPr>
            <w:tcW w:w="1329" w:type="dxa"/>
          </w:tcPr>
          <w:p w14:paraId="6A74B0CC" w14:textId="77777777" w:rsidR="00C37483" w:rsidRDefault="00C37483" w:rsidP="00C37483">
            <w:r>
              <w:t>4</w:t>
            </w:r>
          </w:p>
          <w:p w14:paraId="19AF84B6" w14:textId="77777777" w:rsidR="00C37483" w:rsidRPr="00A03572" w:rsidRDefault="00C37483" w:rsidP="00C37483"/>
        </w:tc>
        <w:tc>
          <w:tcPr>
            <w:tcW w:w="866" w:type="dxa"/>
          </w:tcPr>
          <w:p w14:paraId="7C29ADAF" w14:textId="0467563C" w:rsidR="00C37483" w:rsidRDefault="0070266C" w:rsidP="00C37483">
            <w:r>
              <w:t>9/16</w:t>
            </w:r>
          </w:p>
        </w:tc>
        <w:tc>
          <w:tcPr>
            <w:tcW w:w="8595" w:type="dxa"/>
          </w:tcPr>
          <w:p w14:paraId="23A62662" w14:textId="758B9340" w:rsidR="00EE7C60" w:rsidRDefault="00BD78E1" w:rsidP="00EE7C60">
            <w:r>
              <w:t>Key Theories of Media: Cultivation and Social Cognitive Theory</w:t>
            </w:r>
            <w:r w:rsidR="00A3571C">
              <w:t xml:space="preserve"> (</w:t>
            </w:r>
            <w:r w:rsidR="00885D60">
              <w:t>71</w:t>
            </w:r>
            <w:r w:rsidR="00A3571C">
              <w:t xml:space="preserve"> pages)</w:t>
            </w:r>
          </w:p>
          <w:p w14:paraId="1D451AAF" w14:textId="2D8A1A2C" w:rsidR="00C37483" w:rsidRDefault="00BD78E1" w:rsidP="003B74A7">
            <w:pPr>
              <w:ind w:firstLine="520"/>
            </w:pPr>
            <w:r>
              <w:rPr>
                <w:i/>
              </w:rPr>
              <w:t>MEATR4</w:t>
            </w:r>
            <w:r>
              <w:t xml:space="preserve">, </w:t>
            </w:r>
            <w:proofErr w:type="spellStart"/>
            <w:r>
              <w:t>Chs</w:t>
            </w:r>
            <w:proofErr w:type="spellEnd"/>
            <w:r>
              <w:t>. 5 &amp; 7</w:t>
            </w:r>
            <w:r w:rsidR="00A3571C">
              <w:t xml:space="preserve"> (9 pages; 11 pages)</w:t>
            </w:r>
          </w:p>
          <w:p w14:paraId="261AD54A" w14:textId="02995D13" w:rsidR="00F322AD" w:rsidRDefault="00F322AD" w:rsidP="003B74A7">
            <w:pPr>
              <w:ind w:firstLine="520"/>
            </w:pPr>
            <w:r>
              <w:t>Bandura, 2001 (28 pages)</w:t>
            </w:r>
          </w:p>
          <w:p w14:paraId="7C22DB23" w14:textId="1C70EB40" w:rsidR="00F322AD" w:rsidRDefault="00F322AD" w:rsidP="003B74A7">
            <w:pPr>
              <w:ind w:firstLine="520"/>
            </w:pPr>
            <w:r>
              <w:t xml:space="preserve">Morgan, Shanahan, &amp; </w:t>
            </w:r>
            <w:proofErr w:type="spellStart"/>
            <w:r>
              <w:t>Signorielli</w:t>
            </w:r>
            <w:proofErr w:type="spellEnd"/>
            <w:r>
              <w:t>, 2015 (23 pages)</w:t>
            </w:r>
          </w:p>
          <w:p w14:paraId="0D7B1563" w14:textId="608BFA56" w:rsidR="0074226D" w:rsidRPr="0074226D" w:rsidRDefault="0074226D" w:rsidP="0074226D">
            <w:pPr>
              <w:rPr>
                <w:b/>
              </w:rPr>
            </w:pPr>
            <w:r>
              <w:rPr>
                <w:b/>
              </w:rPr>
              <w:t>Draft of Introduction Due</w:t>
            </w:r>
          </w:p>
        </w:tc>
      </w:tr>
      <w:tr w:rsidR="00C37483" w:rsidRPr="00786136" w14:paraId="3F4B4AB3" w14:textId="77777777" w:rsidTr="00597A1F">
        <w:trPr>
          <w:trHeight w:val="230"/>
        </w:trPr>
        <w:tc>
          <w:tcPr>
            <w:tcW w:w="1329" w:type="dxa"/>
          </w:tcPr>
          <w:p w14:paraId="2ABE3588" w14:textId="77777777" w:rsidR="00C37483" w:rsidRDefault="00C37483" w:rsidP="00C37483">
            <w:r>
              <w:t>5</w:t>
            </w:r>
          </w:p>
          <w:p w14:paraId="5E187D71" w14:textId="77777777" w:rsidR="00C37483" w:rsidRPr="00A03572" w:rsidRDefault="00C37483" w:rsidP="00C37483"/>
        </w:tc>
        <w:tc>
          <w:tcPr>
            <w:tcW w:w="866" w:type="dxa"/>
          </w:tcPr>
          <w:p w14:paraId="45BF6CE8" w14:textId="2A318955" w:rsidR="00C37483" w:rsidRDefault="0070266C" w:rsidP="00C37483">
            <w:r>
              <w:t>9/23</w:t>
            </w:r>
          </w:p>
        </w:tc>
        <w:tc>
          <w:tcPr>
            <w:tcW w:w="8595" w:type="dxa"/>
          </w:tcPr>
          <w:p w14:paraId="1176E89B" w14:textId="549F715E" w:rsidR="00C37483" w:rsidRDefault="00BD78E1" w:rsidP="00EE7C60">
            <w:r>
              <w:t>Key Theories of Media: Agenda Setting and Framing</w:t>
            </w:r>
            <w:r w:rsidR="00A3571C">
              <w:t xml:space="preserve"> (</w:t>
            </w:r>
            <w:r w:rsidR="00E47598">
              <w:t>87</w:t>
            </w:r>
            <w:r w:rsidR="00A3571C">
              <w:t xml:space="preserve"> pages)</w:t>
            </w:r>
          </w:p>
          <w:p w14:paraId="3E54D7D8" w14:textId="77777777" w:rsidR="00285037" w:rsidRDefault="00BD78E1" w:rsidP="00BD78E1">
            <w:pPr>
              <w:ind w:firstLine="520"/>
            </w:pPr>
            <w:r>
              <w:rPr>
                <w:i/>
              </w:rPr>
              <w:t>MEATR4</w:t>
            </w:r>
            <w:r>
              <w:t xml:space="preserve">, </w:t>
            </w:r>
            <w:proofErr w:type="spellStart"/>
            <w:r>
              <w:t>Chs</w:t>
            </w:r>
            <w:proofErr w:type="spellEnd"/>
            <w:r>
              <w:t>. 3 &amp; 4</w:t>
            </w:r>
            <w:r w:rsidR="00A3571C">
              <w:t xml:space="preserve"> (11 pages</w:t>
            </w:r>
            <w:r w:rsidR="00D278A9">
              <w:t>;</w:t>
            </w:r>
            <w:r w:rsidR="00A3571C">
              <w:t xml:space="preserve"> 14 pages)</w:t>
            </w:r>
          </w:p>
          <w:p w14:paraId="244507D2" w14:textId="0C335C1C" w:rsidR="00F322AD" w:rsidRDefault="00F322AD" w:rsidP="00F322AD">
            <w:pPr>
              <w:ind w:left="-20" w:firstLine="540"/>
            </w:pPr>
            <w:r>
              <w:rPr>
                <w:i/>
              </w:rPr>
              <w:t>MEATR3</w:t>
            </w:r>
            <w:r>
              <w:t xml:space="preserve">, </w:t>
            </w:r>
            <w:proofErr w:type="spellStart"/>
            <w:r>
              <w:t>Chs</w:t>
            </w:r>
            <w:proofErr w:type="spellEnd"/>
            <w:r>
              <w:t>. 1 (13 pages)</w:t>
            </w:r>
          </w:p>
          <w:p w14:paraId="29616355" w14:textId="103ADA25" w:rsidR="00E47598" w:rsidRDefault="00E47598" w:rsidP="00F322AD">
            <w:pPr>
              <w:ind w:left="-20" w:firstLine="540"/>
            </w:pPr>
            <w:r>
              <w:t>Borah, 2011 (12 pages)</w:t>
            </w:r>
          </w:p>
          <w:p w14:paraId="35293B0E" w14:textId="398BF513" w:rsidR="00E47598" w:rsidRPr="00E47598" w:rsidRDefault="00E47598" w:rsidP="00F322AD">
            <w:pPr>
              <w:ind w:left="-20" w:firstLine="540"/>
            </w:pPr>
            <w:proofErr w:type="spellStart"/>
            <w:r w:rsidRPr="00E47598">
              <w:t>Lecheler</w:t>
            </w:r>
            <w:proofErr w:type="spellEnd"/>
            <w:r w:rsidRPr="00E47598">
              <w:t xml:space="preserve"> &amp;</w:t>
            </w:r>
            <w:r>
              <w:t xml:space="preserve"> </w:t>
            </w:r>
            <w:r w:rsidRPr="00E47598">
              <w:t xml:space="preserve">de </w:t>
            </w:r>
            <w:proofErr w:type="spellStart"/>
            <w:r w:rsidRPr="00E47598">
              <w:t>Vreese</w:t>
            </w:r>
            <w:proofErr w:type="spellEnd"/>
            <w:r>
              <w:t>, 2011 (19 pages)</w:t>
            </w:r>
          </w:p>
          <w:p w14:paraId="6F9EEF32" w14:textId="0CCA9C94" w:rsidR="00F322AD" w:rsidRPr="00BD78E1" w:rsidRDefault="00F322AD" w:rsidP="00F322AD">
            <w:pPr>
              <w:ind w:left="-20" w:firstLine="540"/>
            </w:pPr>
            <w:proofErr w:type="spellStart"/>
            <w:r w:rsidRPr="00F322AD">
              <w:t>Scheufele</w:t>
            </w:r>
            <w:proofErr w:type="spellEnd"/>
            <w:r w:rsidRPr="00F322AD">
              <w:t xml:space="preserve"> &amp; Tewksbury, 2007</w:t>
            </w:r>
            <w:r>
              <w:t xml:space="preserve"> (18 pages)</w:t>
            </w:r>
          </w:p>
        </w:tc>
      </w:tr>
      <w:tr w:rsidR="00C37483" w:rsidRPr="0002667B" w14:paraId="01CA2F62" w14:textId="77777777" w:rsidTr="00597A1F">
        <w:trPr>
          <w:trHeight w:val="230"/>
        </w:trPr>
        <w:tc>
          <w:tcPr>
            <w:tcW w:w="1329" w:type="dxa"/>
          </w:tcPr>
          <w:p w14:paraId="467D807B" w14:textId="77777777" w:rsidR="00C37483" w:rsidRDefault="00C37483" w:rsidP="00C37483">
            <w:r>
              <w:t>6</w:t>
            </w:r>
          </w:p>
          <w:p w14:paraId="57B6C526" w14:textId="77777777" w:rsidR="00C37483" w:rsidRPr="00A03572" w:rsidRDefault="00C37483" w:rsidP="00C37483"/>
        </w:tc>
        <w:tc>
          <w:tcPr>
            <w:tcW w:w="866" w:type="dxa"/>
          </w:tcPr>
          <w:p w14:paraId="536FBD18" w14:textId="08E40BD7" w:rsidR="00C37483" w:rsidRDefault="0070266C" w:rsidP="00C37483">
            <w:r>
              <w:t>9/30</w:t>
            </w:r>
          </w:p>
        </w:tc>
        <w:tc>
          <w:tcPr>
            <w:tcW w:w="8595" w:type="dxa"/>
          </w:tcPr>
          <w:p w14:paraId="2EFA7675" w14:textId="0020D84B" w:rsidR="00373462" w:rsidRDefault="003B74A7" w:rsidP="006A443B">
            <w:r>
              <w:t>Key Theories of Technology</w:t>
            </w:r>
            <w:r w:rsidR="00A3571C">
              <w:t xml:space="preserve"> (</w:t>
            </w:r>
            <w:r w:rsidR="00AB0B95">
              <w:t>100</w:t>
            </w:r>
            <w:r w:rsidR="00912961">
              <w:t xml:space="preserve"> pages)</w:t>
            </w:r>
          </w:p>
          <w:p w14:paraId="36EE83D8" w14:textId="3C5F943D" w:rsidR="00B17C66" w:rsidRDefault="001F4D1D" w:rsidP="003B74A7">
            <w:pPr>
              <w:ind w:left="-20" w:firstLine="540"/>
            </w:pPr>
            <w:r w:rsidRPr="00CA1357">
              <w:rPr>
                <w:i/>
              </w:rPr>
              <w:t>HPCT</w:t>
            </w:r>
            <w:r>
              <w:t xml:space="preserve">, </w:t>
            </w:r>
            <w:proofErr w:type="spellStart"/>
            <w:r>
              <w:t>Chs</w:t>
            </w:r>
            <w:proofErr w:type="spellEnd"/>
            <w:r>
              <w:t xml:space="preserve">. </w:t>
            </w:r>
            <w:r w:rsidR="003B74A7">
              <w:t>1, 2, &amp; 3</w:t>
            </w:r>
            <w:r w:rsidR="00A3571C">
              <w:t xml:space="preserve"> (16 pages</w:t>
            </w:r>
            <w:r w:rsidR="00D278A9">
              <w:t>;</w:t>
            </w:r>
            <w:r w:rsidR="00A3571C">
              <w:t xml:space="preserve"> 20 pages</w:t>
            </w:r>
            <w:r w:rsidR="00D278A9">
              <w:t>;</w:t>
            </w:r>
            <w:r w:rsidR="00A3571C">
              <w:t xml:space="preserve"> 33 pages)</w:t>
            </w:r>
          </w:p>
          <w:p w14:paraId="39C6A9CC" w14:textId="73858FDA" w:rsidR="00AB0B95" w:rsidRDefault="00AB0B95" w:rsidP="00AB0B95">
            <w:pPr>
              <w:ind w:firstLine="520"/>
            </w:pPr>
            <w:r>
              <w:rPr>
                <w:i/>
              </w:rPr>
              <w:t>SHMPE</w:t>
            </w:r>
            <w:r>
              <w:t>, Ch. 32 (11 pages)</w:t>
            </w:r>
          </w:p>
          <w:p w14:paraId="7E5AF086" w14:textId="0C8EB49C" w:rsidR="00E47598" w:rsidRPr="00E47598" w:rsidRDefault="00E47598" w:rsidP="00885D60">
            <w:pPr>
              <w:ind w:left="-20" w:firstLine="540"/>
            </w:pPr>
            <w:r>
              <w:t>Nass &amp; Moon, 2000 (20 pages)</w:t>
            </w:r>
          </w:p>
        </w:tc>
      </w:tr>
      <w:tr w:rsidR="00C37483" w:rsidRPr="00DA0D93" w14:paraId="2FA0A960" w14:textId="77777777" w:rsidTr="00597A1F">
        <w:trPr>
          <w:trHeight w:val="230"/>
        </w:trPr>
        <w:tc>
          <w:tcPr>
            <w:tcW w:w="1329" w:type="dxa"/>
          </w:tcPr>
          <w:p w14:paraId="4488746E" w14:textId="77777777" w:rsidR="00C37483" w:rsidRDefault="00C37483" w:rsidP="00C37483">
            <w:r>
              <w:t>7</w:t>
            </w:r>
          </w:p>
          <w:p w14:paraId="41E771C9" w14:textId="77777777" w:rsidR="00C37483" w:rsidRPr="00A03572" w:rsidRDefault="00C37483" w:rsidP="00C37483"/>
        </w:tc>
        <w:tc>
          <w:tcPr>
            <w:tcW w:w="866" w:type="dxa"/>
          </w:tcPr>
          <w:p w14:paraId="545D3B57" w14:textId="657D3B2C" w:rsidR="00C37483" w:rsidRDefault="0070266C" w:rsidP="00C37483">
            <w:r>
              <w:t>10/7</w:t>
            </w:r>
          </w:p>
        </w:tc>
        <w:tc>
          <w:tcPr>
            <w:tcW w:w="8595" w:type="dxa"/>
          </w:tcPr>
          <w:p w14:paraId="28830C89" w14:textId="7E6B58EF" w:rsidR="00C37483" w:rsidRDefault="003B74A7" w:rsidP="00EE7C60">
            <w:r>
              <w:t>Media and Cognition</w:t>
            </w:r>
            <w:r w:rsidR="003D65FC">
              <w:t xml:space="preserve"> (</w:t>
            </w:r>
            <w:r w:rsidR="00E8618E">
              <w:t>50</w:t>
            </w:r>
            <w:r w:rsidR="003D65FC">
              <w:t xml:space="preserve"> pages)</w:t>
            </w:r>
          </w:p>
          <w:p w14:paraId="6600906C" w14:textId="53EEC4FC" w:rsidR="00B17C66" w:rsidRDefault="003B74A7" w:rsidP="006A443B">
            <w:pPr>
              <w:ind w:firstLine="520"/>
            </w:pPr>
            <w:r>
              <w:rPr>
                <w:i/>
              </w:rPr>
              <w:t>MEATR4</w:t>
            </w:r>
            <w:r>
              <w:t xml:space="preserve">, </w:t>
            </w:r>
            <w:proofErr w:type="spellStart"/>
            <w:r>
              <w:t>Chs</w:t>
            </w:r>
            <w:proofErr w:type="spellEnd"/>
            <w:r>
              <w:t>. 6 &amp; 13</w:t>
            </w:r>
            <w:r w:rsidR="003D65FC">
              <w:t xml:space="preserve"> (13 pages</w:t>
            </w:r>
            <w:r w:rsidR="00D278A9">
              <w:t>;</w:t>
            </w:r>
            <w:r w:rsidR="003D65FC">
              <w:t xml:space="preserve"> 12 pages)</w:t>
            </w:r>
          </w:p>
          <w:p w14:paraId="7AA130AC" w14:textId="77777777" w:rsidR="003B74A7" w:rsidRDefault="003B74A7" w:rsidP="006A443B">
            <w:pPr>
              <w:ind w:firstLine="520"/>
            </w:pPr>
            <w:r>
              <w:rPr>
                <w:i/>
              </w:rPr>
              <w:t>SHMPE</w:t>
            </w:r>
            <w:r>
              <w:t>, Ch. 13</w:t>
            </w:r>
            <w:r w:rsidR="003D65FC">
              <w:t xml:space="preserve"> (10 pages)</w:t>
            </w:r>
          </w:p>
          <w:p w14:paraId="774F371A" w14:textId="6067F28E" w:rsidR="00C10F1A" w:rsidRDefault="00C10F1A" w:rsidP="006A443B">
            <w:pPr>
              <w:ind w:firstLine="520"/>
            </w:pPr>
            <w:r>
              <w:t>Hamilton &amp; Benjamin, 2020 (4 pages)</w:t>
            </w:r>
          </w:p>
          <w:p w14:paraId="265896DF" w14:textId="2B48711F" w:rsidR="00C10F1A" w:rsidRPr="003B74A7" w:rsidRDefault="00C10F1A" w:rsidP="006A443B">
            <w:pPr>
              <w:ind w:firstLine="520"/>
            </w:pPr>
            <w:r>
              <w:t>Hamilton &amp; Yao, 2018 (11 pages)</w:t>
            </w:r>
          </w:p>
        </w:tc>
      </w:tr>
      <w:tr w:rsidR="00C37483" w:rsidRPr="0002667B" w14:paraId="5041577B" w14:textId="77777777" w:rsidTr="00597A1F">
        <w:trPr>
          <w:trHeight w:val="230"/>
        </w:trPr>
        <w:tc>
          <w:tcPr>
            <w:tcW w:w="1329" w:type="dxa"/>
          </w:tcPr>
          <w:p w14:paraId="418EA2D7" w14:textId="77777777" w:rsidR="00C37483" w:rsidRDefault="00C37483" w:rsidP="00C37483">
            <w:r>
              <w:t>8</w:t>
            </w:r>
          </w:p>
          <w:p w14:paraId="1809D937" w14:textId="77777777" w:rsidR="00C37483" w:rsidRPr="00A03572" w:rsidRDefault="00C37483" w:rsidP="00C37483"/>
        </w:tc>
        <w:tc>
          <w:tcPr>
            <w:tcW w:w="866" w:type="dxa"/>
          </w:tcPr>
          <w:p w14:paraId="26A394A3" w14:textId="7AF956D1" w:rsidR="00C37483" w:rsidRDefault="0070266C" w:rsidP="00C37483">
            <w:r>
              <w:t>10/14</w:t>
            </w:r>
          </w:p>
        </w:tc>
        <w:tc>
          <w:tcPr>
            <w:tcW w:w="8595" w:type="dxa"/>
          </w:tcPr>
          <w:p w14:paraId="32F34706" w14:textId="470C6A68" w:rsidR="00EE7C60" w:rsidRDefault="003B74A7" w:rsidP="00EE7C60">
            <w:r>
              <w:t>Media and Persuasion</w:t>
            </w:r>
            <w:r w:rsidR="00D278A9">
              <w:t xml:space="preserve"> (94 pages)</w:t>
            </w:r>
          </w:p>
          <w:p w14:paraId="2929493A" w14:textId="580ACDEC" w:rsidR="001F4D1D" w:rsidRDefault="003B74A7" w:rsidP="001F4D1D">
            <w:pPr>
              <w:ind w:left="-20" w:firstLine="540"/>
            </w:pPr>
            <w:r>
              <w:rPr>
                <w:i/>
              </w:rPr>
              <w:t>MEATR4</w:t>
            </w:r>
            <w:r w:rsidR="001F4D1D">
              <w:t xml:space="preserve">, </w:t>
            </w:r>
            <w:proofErr w:type="spellStart"/>
            <w:r w:rsidR="001F4D1D">
              <w:t>Chs</w:t>
            </w:r>
            <w:proofErr w:type="spellEnd"/>
            <w:r w:rsidR="001F4D1D">
              <w:t xml:space="preserve">. </w:t>
            </w:r>
            <w:r>
              <w:t>8, 9, &amp; 18</w:t>
            </w:r>
            <w:r w:rsidR="00D278A9">
              <w:t xml:space="preserve"> (10 pages; 10 pages; 10 pages)</w:t>
            </w:r>
          </w:p>
          <w:p w14:paraId="30E68FFF" w14:textId="141B1273" w:rsidR="0074226D" w:rsidRDefault="003B74A7" w:rsidP="0074226D">
            <w:pPr>
              <w:ind w:left="-20" w:firstLine="540"/>
            </w:pPr>
            <w:r>
              <w:rPr>
                <w:i/>
              </w:rPr>
              <w:t>MEATR3</w:t>
            </w:r>
            <w:r>
              <w:t xml:space="preserve">, </w:t>
            </w:r>
            <w:proofErr w:type="spellStart"/>
            <w:r>
              <w:t>Chs</w:t>
            </w:r>
            <w:proofErr w:type="spellEnd"/>
            <w:r>
              <w:t>. 7 &amp; 20</w:t>
            </w:r>
            <w:r w:rsidR="00D278A9">
              <w:t xml:space="preserve"> (29 pages; 26 pages)</w:t>
            </w:r>
          </w:p>
          <w:p w14:paraId="4EF60C43" w14:textId="1A84BC86" w:rsidR="0074226D" w:rsidRPr="0002667B" w:rsidRDefault="0074226D" w:rsidP="0074226D">
            <w:r>
              <w:rPr>
                <w:b/>
              </w:rPr>
              <w:t>Draft of Meth</w:t>
            </w:r>
            <w:r w:rsidR="00CE6E73">
              <w:rPr>
                <w:b/>
              </w:rPr>
              <w:t>o</w:t>
            </w:r>
            <w:r>
              <w:rPr>
                <w:b/>
              </w:rPr>
              <w:t>d Due</w:t>
            </w:r>
          </w:p>
        </w:tc>
      </w:tr>
      <w:tr w:rsidR="00C37483" w:rsidRPr="00D80F39" w14:paraId="64CFEE80" w14:textId="77777777" w:rsidTr="00597A1F">
        <w:trPr>
          <w:trHeight w:val="230"/>
        </w:trPr>
        <w:tc>
          <w:tcPr>
            <w:tcW w:w="1329" w:type="dxa"/>
          </w:tcPr>
          <w:p w14:paraId="75C5EE29" w14:textId="77777777" w:rsidR="00C37483" w:rsidRDefault="00C37483" w:rsidP="00C37483">
            <w:r>
              <w:t>9</w:t>
            </w:r>
          </w:p>
          <w:p w14:paraId="454E8AFD" w14:textId="77777777" w:rsidR="00C37483" w:rsidRPr="00A03572" w:rsidRDefault="00C37483" w:rsidP="00C37483"/>
        </w:tc>
        <w:tc>
          <w:tcPr>
            <w:tcW w:w="866" w:type="dxa"/>
          </w:tcPr>
          <w:p w14:paraId="56656FA4" w14:textId="00547975" w:rsidR="00C37483" w:rsidRDefault="0070266C" w:rsidP="00C37483">
            <w:r>
              <w:t>10/21</w:t>
            </w:r>
          </w:p>
        </w:tc>
        <w:tc>
          <w:tcPr>
            <w:tcW w:w="8595" w:type="dxa"/>
          </w:tcPr>
          <w:p w14:paraId="05055456" w14:textId="4C48BDC5" w:rsidR="003B74A7" w:rsidRDefault="003B74A7" w:rsidP="003B74A7">
            <w:r>
              <w:t>Media and Emotion</w:t>
            </w:r>
            <w:r w:rsidR="00A04970">
              <w:t xml:space="preserve"> (</w:t>
            </w:r>
            <w:r w:rsidR="00E8618E">
              <w:t>53</w:t>
            </w:r>
            <w:r w:rsidR="00A04970">
              <w:t xml:space="preserve"> pages)</w:t>
            </w:r>
          </w:p>
          <w:p w14:paraId="764A62F2" w14:textId="77777777" w:rsidR="00285037" w:rsidRDefault="003B74A7" w:rsidP="003B74A7">
            <w:pPr>
              <w:ind w:left="-20" w:firstLine="540"/>
            </w:pPr>
            <w:r>
              <w:rPr>
                <w:i/>
              </w:rPr>
              <w:t>MEATR4</w:t>
            </w:r>
            <w:r>
              <w:t xml:space="preserve">, </w:t>
            </w:r>
            <w:proofErr w:type="spellStart"/>
            <w:r>
              <w:t>Chs</w:t>
            </w:r>
            <w:proofErr w:type="spellEnd"/>
            <w:r>
              <w:t>. 11, 17, &amp; 21</w:t>
            </w:r>
            <w:r w:rsidR="00A04970">
              <w:t xml:space="preserve"> (11 pages; 11 pages; 12 pages)</w:t>
            </w:r>
          </w:p>
          <w:p w14:paraId="66185764" w14:textId="77777777" w:rsidR="00A04970" w:rsidRDefault="00A04970" w:rsidP="003B74A7">
            <w:pPr>
              <w:ind w:left="-20" w:firstLine="540"/>
            </w:pPr>
            <w:r>
              <w:t>Brave &amp; Nass, 2001 (12 pages)</w:t>
            </w:r>
          </w:p>
          <w:p w14:paraId="5BD711BA" w14:textId="48730BBC" w:rsidR="00E8618E" w:rsidRPr="00A04970" w:rsidRDefault="00E8618E" w:rsidP="003B74A7">
            <w:pPr>
              <w:ind w:left="-20" w:firstLine="540"/>
            </w:pPr>
            <w:r>
              <w:t>Oliver et al. (7 pages)</w:t>
            </w:r>
          </w:p>
        </w:tc>
      </w:tr>
      <w:tr w:rsidR="00C37483" w:rsidRPr="00D80F39" w14:paraId="3D064679" w14:textId="77777777" w:rsidTr="00597A1F">
        <w:trPr>
          <w:trHeight w:val="230"/>
        </w:trPr>
        <w:tc>
          <w:tcPr>
            <w:tcW w:w="1329" w:type="dxa"/>
          </w:tcPr>
          <w:p w14:paraId="17FD8DDA" w14:textId="77777777" w:rsidR="00C37483" w:rsidRDefault="00C37483" w:rsidP="00C37483">
            <w:r>
              <w:t>10</w:t>
            </w:r>
          </w:p>
          <w:p w14:paraId="7537A681" w14:textId="77777777" w:rsidR="00C37483" w:rsidRPr="00A03572" w:rsidRDefault="00C37483" w:rsidP="00C37483"/>
        </w:tc>
        <w:tc>
          <w:tcPr>
            <w:tcW w:w="866" w:type="dxa"/>
          </w:tcPr>
          <w:p w14:paraId="2E8B9A2F" w14:textId="618682E6" w:rsidR="00C37483" w:rsidRDefault="0070266C" w:rsidP="00C37483">
            <w:r>
              <w:lastRenderedPageBreak/>
              <w:t>10/28</w:t>
            </w:r>
          </w:p>
        </w:tc>
        <w:tc>
          <w:tcPr>
            <w:tcW w:w="8595" w:type="dxa"/>
          </w:tcPr>
          <w:p w14:paraId="7639FD73" w14:textId="58DB7195" w:rsidR="00C37483" w:rsidRDefault="00D34EF2" w:rsidP="00B05367">
            <w:r>
              <w:t>Violence and Sex</w:t>
            </w:r>
            <w:r w:rsidR="00943D5F">
              <w:t xml:space="preserve"> (51 pages)</w:t>
            </w:r>
          </w:p>
          <w:p w14:paraId="2641FA03" w14:textId="77777777" w:rsidR="00B17C66" w:rsidRDefault="00D34EF2" w:rsidP="00B17C66">
            <w:pPr>
              <w:ind w:firstLine="520"/>
            </w:pPr>
            <w:r>
              <w:rPr>
                <w:i/>
              </w:rPr>
              <w:lastRenderedPageBreak/>
              <w:t>MEATR4</w:t>
            </w:r>
            <w:r>
              <w:t xml:space="preserve">, </w:t>
            </w:r>
            <w:proofErr w:type="spellStart"/>
            <w:r>
              <w:t>Chs</w:t>
            </w:r>
            <w:proofErr w:type="spellEnd"/>
            <w:r>
              <w:t>. 14 &amp; 15</w:t>
            </w:r>
            <w:r w:rsidR="00ED6CBA">
              <w:t xml:space="preserve"> (12 pages; 12 pages)</w:t>
            </w:r>
          </w:p>
          <w:p w14:paraId="5034254F" w14:textId="77777777" w:rsidR="00ED6CBA" w:rsidRDefault="00943D5F" w:rsidP="00B17C66">
            <w:pPr>
              <w:ind w:firstLine="520"/>
            </w:pPr>
            <w:r w:rsidRPr="00943D5F">
              <w:t xml:space="preserve">Ferguson &amp; </w:t>
            </w:r>
            <w:proofErr w:type="spellStart"/>
            <w:r w:rsidRPr="00943D5F">
              <w:t>Beresin</w:t>
            </w:r>
            <w:proofErr w:type="spellEnd"/>
            <w:r w:rsidRPr="00943D5F">
              <w:t>, 2017</w:t>
            </w:r>
            <w:r>
              <w:t xml:space="preserve"> (7 pages)</w:t>
            </w:r>
          </w:p>
          <w:p w14:paraId="2FDA840C" w14:textId="0D74EC73" w:rsidR="00943D5F" w:rsidRDefault="00943D5F" w:rsidP="00B17C66">
            <w:pPr>
              <w:ind w:firstLine="520"/>
            </w:pPr>
            <w:r>
              <w:t>Ferguson &amp; Hartley, 2020 (7 pages)</w:t>
            </w:r>
          </w:p>
          <w:p w14:paraId="160E48A9" w14:textId="39101739" w:rsidR="00943D5F" w:rsidRPr="00D80F39" w:rsidRDefault="00943D5F" w:rsidP="00943D5F">
            <w:pPr>
              <w:ind w:firstLine="520"/>
            </w:pPr>
            <w:r w:rsidRPr="00ED6CBA">
              <w:t xml:space="preserve">Ferguson &amp; </w:t>
            </w:r>
            <w:proofErr w:type="spellStart"/>
            <w:r w:rsidRPr="00ED6CBA">
              <w:t>Konijn</w:t>
            </w:r>
            <w:proofErr w:type="spellEnd"/>
            <w:r w:rsidRPr="00ED6CBA">
              <w:t>, 2015</w:t>
            </w:r>
            <w:r>
              <w:t xml:space="preserve"> (13 pages)</w:t>
            </w:r>
          </w:p>
        </w:tc>
      </w:tr>
      <w:tr w:rsidR="00B05367" w:rsidRPr="002949D4" w14:paraId="486A69C4" w14:textId="77777777" w:rsidTr="00597A1F">
        <w:trPr>
          <w:trHeight w:val="230"/>
        </w:trPr>
        <w:tc>
          <w:tcPr>
            <w:tcW w:w="1329" w:type="dxa"/>
          </w:tcPr>
          <w:p w14:paraId="42394921" w14:textId="2438476F" w:rsidR="00B05367" w:rsidRDefault="00B05367" w:rsidP="00C37483">
            <w:r>
              <w:lastRenderedPageBreak/>
              <w:t>11</w:t>
            </w:r>
          </w:p>
          <w:p w14:paraId="544F4886" w14:textId="77777777" w:rsidR="00B05367" w:rsidRPr="00A03572" w:rsidRDefault="00B05367" w:rsidP="00C37483"/>
        </w:tc>
        <w:tc>
          <w:tcPr>
            <w:tcW w:w="866" w:type="dxa"/>
          </w:tcPr>
          <w:p w14:paraId="4A854CFD" w14:textId="5FF8C33C" w:rsidR="00B05367" w:rsidRDefault="0070266C" w:rsidP="00C37483">
            <w:r>
              <w:t>11/4</w:t>
            </w:r>
          </w:p>
        </w:tc>
        <w:tc>
          <w:tcPr>
            <w:tcW w:w="8595" w:type="dxa"/>
          </w:tcPr>
          <w:p w14:paraId="5A831D86" w14:textId="75466609" w:rsidR="00B05367" w:rsidRDefault="00D34EF2" w:rsidP="00B05367">
            <w:r>
              <w:t>Education and Health</w:t>
            </w:r>
            <w:r w:rsidR="00E13537">
              <w:t xml:space="preserve"> (52 pages)</w:t>
            </w:r>
          </w:p>
          <w:p w14:paraId="22F8CA5C" w14:textId="75A388C1" w:rsidR="001F4D1D" w:rsidRDefault="00D34EF2" w:rsidP="001F4D1D">
            <w:pPr>
              <w:ind w:left="-20" w:firstLine="540"/>
            </w:pPr>
            <w:r>
              <w:rPr>
                <w:i/>
              </w:rPr>
              <w:t>MEATR4</w:t>
            </w:r>
            <w:r>
              <w:t xml:space="preserve">, </w:t>
            </w:r>
            <w:proofErr w:type="spellStart"/>
            <w:r>
              <w:t>Chs</w:t>
            </w:r>
            <w:proofErr w:type="spellEnd"/>
            <w:r>
              <w:t>. 19 &amp; 20</w:t>
            </w:r>
            <w:r w:rsidR="00E13537">
              <w:t xml:space="preserve"> (13 pages; 11 pages)</w:t>
            </w:r>
          </w:p>
          <w:p w14:paraId="1911BAB7" w14:textId="4030DBC6" w:rsidR="00487D58" w:rsidRDefault="00487D58" w:rsidP="001F4D1D">
            <w:pPr>
              <w:ind w:left="-20" w:firstLine="540"/>
            </w:pPr>
            <w:proofErr w:type="spellStart"/>
            <w:r w:rsidRPr="00487D58">
              <w:t>Grabe</w:t>
            </w:r>
            <w:proofErr w:type="spellEnd"/>
            <w:r w:rsidRPr="00487D58">
              <w:t>, Ward, &amp; Hyde, 2008</w:t>
            </w:r>
            <w:r>
              <w:t xml:space="preserve"> (13 pages)</w:t>
            </w:r>
          </w:p>
          <w:p w14:paraId="27E64825" w14:textId="7F424C7D" w:rsidR="00487D58" w:rsidRPr="00487D58" w:rsidRDefault="00487D58" w:rsidP="001F4D1D">
            <w:pPr>
              <w:ind w:left="-20" w:firstLine="540"/>
            </w:pPr>
            <w:r>
              <w:t>Moyer-</w:t>
            </w:r>
            <w:proofErr w:type="spellStart"/>
            <w:r>
              <w:t>Gus</w:t>
            </w:r>
            <w:r w:rsidRPr="00487D58">
              <w:t>é</w:t>
            </w:r>
            <w:proofErr w:type="spellEnd"/>
            <w:r>
              <w:t>, 2008 (15 pages)</w:t>
            </w:r>
          </w:p>
        </w:tc>
      </w:tr>
      <w:tr w:rsidR="00B05367" w:rsidRPr="003C17F4" w14:paraId="704948C3" w14:textId="77777777" w:rsidTr="00597A1F">
        <w:trPr>
          <w:trHeight w:val="230"/>
        </w:trPr>
        <w:tc>
          <w:tcPr>
            <w:tcW w:w="1329" w:type="dxa"/>
          </w:tcPr>
          <w:p w14:paraId="7E23923A" w14:textId="0B7A37B4" w:rsidR="00B05367" w:rsidRPr="00A03572" w:rsidRDefault="00B05367" w:rsidP="001F4D1D">
            <w:r>
              <w:t>12</w:t>
            </w:r>
          </w:p>
        </w:tc>
        <w:tc>
          <w:tcPr>
            <w:tcW w:w="866" w:type="dxa"/>
          </w:tcPr>
          <w:p w14:paraId="695F7EBF" w14:textId="2431FA9E" w:rsidR="00B05367" w:rsidRDefault="0070266C" w:rsidP="00C37483">
            <w:r>
              <w:t>11/11</w:t>
            </w:r>
          </w:p>
        </w:tc>
        <w:tc>
          <w:tcPr>
            <w:tcW w:w="8595" w:type="dxa"/>
          </w:tcPr>
          <w:p w14:paraId="09F3FD4E" w14:textId="0409818E" w:rsidR="006A443B" w:rsidRPr="0070266C" w:rsidRDefault="0070266C" w:rsidP="006A443B">
            <w:pPr>
              <w:rPr>
                <w:b/>
              </w:rPr>
            </w:pPr>
            <w:r w:rsidRPr="0070266C">
              <w:rPr>
                <w:b/>
              </w:rPr>
              <w:t>Veteran’s Day – NO CLASS</w:t>
            </w:r>
          </w:p>
        </w:tc>
      </w:tr>
      <w:tr w:rsidR="00B05367" w:rsidRPr="00393760" w14:paraId="30173491" w14:textId="77777777" w:rsidTr="00597A1F">
        <w:trPr>
          <w:trHeight w:val="230"/>
        </w:trPr>
        <w:tc>
          <w:tcPr>
            <w:tcW w:w="1329" w:type="dxa"/>
          </w:tcPr>
          <w:p w14:paraId="65FF987D" w14:textId="77A983C2" w:rsidR="00B05367" w:rsidRDefault="00B05367" w:rsidP="00C37483">
            <w:r>
              <w:t>13</w:t>
            </w:r>
          </w:p>
          <w:p w14:paraId="396D1617" w14:textId="77777777" w:rsidR="00B05367" w:rsidRPr="00A03572" w:rsidRDefault="00B05367" w:rsidP="00C37483"/>
        </w:tc>
        <w:tc>
          <w:tcPr>
            <w:tcW w:w="866" w:type="dxa"/>
          </w:tcPr>
          <w:p w14:paraId="656EB49E" w14:textId="3D68A901" w:rsidR="00B05367" w:rsidRDefault="0070266C" w:rsidP="00C37483">
            <w:r>
              <w:t>11/18</w:t>
            </w:r>
          </w:p>
        </w:tc>
        <w:tc>
          <w:tcPr>
            <w:tcW w:w="8595" w:type="dxa"/>
          </w:tcPr>
          <w:p w14:paraId="4795C22C" w14:textId="77D38702" w:rsidR="00B05367" w:rsidRDefault="00D34EF2" w:rsidP="00B05367">
            <w:r>
              <w:t>Stereotypes and Cultural Considerations</w:t>
            </w:r>
            <w:r w:rsidR="003024A7">
              <w:t xml:space="preserve"> (49 pages)</w:t>
            </w:r>
          </w:p>
          <w:p w14:paraId="52992F9E" w14:textId="7843BD70" w:rsidR="00D34EF2" w:rsidRDefault="00D34EF2" w:rsidP="00D34EF2">
            <w:pPr>
              <w:ind w:left="-20" w:firstLine="540"/>
            </w:pPr>
            <w:r>
              <w:rPr>
                <w:i/>
              </w:rPr>
              <w:t>MEATR4</w:t>
            </w:r>
            <w:r>
              <w:t xml:space="preserve">, </w:t>
            </w:r>
            <w:proofErr w:type="spellStart"/>
            <w:r>
              <w:t>Chs</w:t>
            </w:r>
            <w:proofErr w:type="spellEnd"/>
            <w:r>
              <w:t>. 16 &amp; 27</w:t>
            </w:r>
            <w:r w:rsidR="00E13537">
              <w:t xml:space="preserve"> (9 pages; 11 pages)</w:t>
            </w:r>
          </w:p>
          <w:p w14:paraId="1189B40B" w14:textId="77777777" w:rsidR="00B05367" w:rsidRDefault="00D34EF2" w:rsidP="00D34EF2">
            <w:pPr>
              <w:ind w:left="-20" w:firstLine="540"/>
            </w:pPr>
            <w:proofErr w:type="spellStart"/>
            <w:r w:rsidRPr="00D34EF2">
              <w:t>Ramasubramanian</w:t>
            </w:r>
            <w:proofErr w:type="spellEnd"/>
            <w:r>
              <w:t xml:space="preserve"> &amp; </w:t>
            </w:r>
            <w:r w:rsidRPr="00D34EF2">
              <w:t>Banjo</w:t>
            </w:r>
            <w:r>
              <w:t>, 2020</w:t>
            </w:r>
            <w:r w:rsidR="00E13537">
              <w:t xml:space="preserve"> (16 pages)</w:t>
            </w:r>
          </w:p>
          <w:p w14:paraId="25AB1A28" w14:textId="1409BB00" w:rsidR="003024A7" w:rsidRPr="00D34EF2" w:rsidRDefault="003024A7" w:rsidP="00D34EF2">
            <w:pPr>
              <w:ind w:left="-20" w:firstLine="540"/>
            </w:pPr>
            <w:proofErr w:type="spellStart"/>
            <w:r w:rsidRPr="003024A7">
              <w:t>Scharrer</w:t>
            </w:r>
            <w:proofErr w:type="spellEnd"/>
            <w:r>
              <w:t xml:space="preserve"> &amp; </w:t>
            </w:r>
            <w:proofErr w:type="spellStart"/>
            <w:r w:rsidRPr="00D34EF2">
              <w:t>Ramasubramanian</w:t>
            </w:r>
            <w:proofErr w:type="spellEnd"/>
            <w:r>
              <w:t>, 2015 (13 pages)</w:t>
            </w:r>
          </w:p>
        </w:tc>
      </w:tr>
      <w:tr w:rsidR="00B05367" w:rsidRPr="0064466C" w14:paraId="33D2CC17" w14:textId="77777777" w:rsidTr="00597A1F">
        <w:trPr>
          <w:trHeight w:val="230"/>
        </w:trPr>
        <w:tc>
          <w:tcPr>
            <w:tcW w:w="1329" w:type="dxa"/>
          </w:tcPr>
          <w:p w14:paraId="47DCB648" w14:textId="1C775F59" w:rsidR="00B05367" w:rsidRPr="00A03572" w:rsidRDefault="00B05367" w:rsidP="00D34EF2">
            <w:r>
              <w:t>14</w:t>
            </w:r>
          </w:p>
        </w:tc>
        <w:tc>
          <w:tcPr>
            <w:tcW w:w="866" w:type="dxa"/>
          </w:tcPr>
          <w:p w14:paraId="5CDD852E" w14:textId="089440D4" w:rsidR="00B05367" w:rsidRDefault="0070266C" w:rsidP="00C37483">
            <w:r>
              <w:t>11/25</w:t>
            </w:r>
          </w:p>
        </w:tc>
        <w:tc>
          <w:tcPr>
            <w:tcW w:w="8595" w:type="dxa"/>
          </w:tcPr>
          <w:p w14:paraId="5B219EB7" w14:textId="3E5A47C5" w:rsidR="00B05367" w:rsidRPr="00D34EF2" w:rsidRDefault="0070266C" w:rsidP="00B05367">
            <w:pPr>
              <w:rPr>
                <w:b/>
              </w:rPr>
            </w:pPr>
            <w:r>
              <w:rPr>
                <w:b/>
              </w:rPr>
              <w:t>Fall Break – NO CLASS</w:t>
            </w:r>
          </w:p>
        </w:tc>
      </w:tr>
      <w:tr w:rsidR="00B05367" w:rsidRPr="00BF49A4" w14:paraId="73593938" w14:textId="77777777" w:rsidTr="00597A1F">
        <w:trPr>
          <w:trHeight w:val="335"/>
        </w:trPr>
        <w:tc>
          <w:tcPr>
            <w:tcW w:w="1329" w:type="dxa"/>
          </w:tcPr>
          <w:p w14:paraId="5F43C4E5" w14:textId="4624B267" w:rsidR="00B05367" w:rsidRPr="00A03572" w:rsidRDefault="00B05367" w:rsidP="00C37483">
            <w:r>
              <w:t>15</w:t>
            </w:r>
          </w:p>
        </w:tc>
        <w:tc>
          <w:tcPr>
            <w:tcW w:w="866" w:type="dxa"/>
          </w:tcPr>
          <w:p w14:paraId="690C853F" w14:textId="6084B8AB" w:rsidR="00B05367" w:rsidRDefault="0070266C" w:rsidP="00C37483">
            <w:r>
              <w:t>12/2</w:t>
            </w:r>
          </w:p>
        </w:tc>
        <w:tc>
          <w:tcPr>
            <w:tcW w:w="8595" w:type="dxa"/>
          </w:tcPr>
          <w:p w14:paraId="1E226B86" w14:textId="4C7B449A" w:rsidR="00B05367" w:rsidRPr="00DA71FE" w:rsidRDefault="00D34EF2" w:rsidP="00EE7C60">
            <w:r w:rsidRPr="00DA71FE">
              <w:t>Interactive and Immersive Media and Technology</w:t>
            </w:r>
            <w:r w:rsidR="00952769">
              <w:t xml:space="preserve"> (71 pages)</w:t>
            </w:r>
          </w:p>
          <w:p w14:paraId="6C994D61" w14:textId="2273B862" w:rsidR="00D34EF2" w:rsidRDefault="00D34EF2" w:rsidP="00D34EF2">
            <w:pPr>
              <w:ind w:left="-20" w:firstLine="540"/>
            </w:pPr>
            <w:r w:rsidRPr="00DA71FE">
              <w:rPr>
                <w:i/>
              </w:rPr>
              <w:t>MEATR4</w:t>
            </w:r>
            <w:r w:rsidRPr="00DA71FE">
              <w:t xml:space="preserve">, </w:t>
            </w:r>
            <w:proofErr w:type="spellStart"/>
            <w:r w:rsidRPr="00DA71FE">
              <w:t>Chs</w:t>
            </w:r>
            <w:proofErr w:type="spellEnd"/>
            <w:r w:rsidRPr="00DA71FE">
              <w:t>. 22, 23, &amp; 26</w:t>
            </w:r>
            <w:r w:rsidR="00952769">
              <w:t xml:space="preserve"> (10 pages; 10 pages; 12 pages)</w:t>
            </w:r>
          </w:p>
          <w:p w14:paraId="5ED8ABE9" w14:textId="59525F11" w:rsidR="00952769" w:rsidRDefault="00952769" w:rsidP="00D34EF2">
            <w:pPr>
              <w:ind w:left="-20" w:firstLine="540"/>
            </w:pPr>
            <w:r>
              <w:t>Lee, 2004 (22 pages)</w:t>
            </w:r>
          </w:p>
          <w:p w14:paraId="4C7540D9" w14:textId="7DC738BD" w:rsidR="00952769" w:rsidRPr="00952769" w:rsidRDefault="00952769" w:rsidP="00D34EF2">
            <w:pPr>
              <w:ind w:left="-20" w:firstLine="540"/>
            </w:pPr>
            <w:r>
              <w:t xml:space="preserve">Yee &amp; </w:t>
            </w:r>
            <w:proofErr w:type="spellStart"/>
            <w:r>
              <w:t>Bailenson</w:t>
            </w:r>
            <w:proofErr w:type="spellEnd"/>
            <w:r>
              <w:t>, 2007 (17 pages)</w:t>
            </w:r>
          </w:p>
          <w:p w14:paraId="5D5DD24A" w14:textId="0E430677" w:rsidR="006249CD" w:rsidRPr="00DA71FE" w:rsidRDefault="006249CD" w:rsidP="006249CD">
            <w:pPr>
              <w:ind w:left="-14"/>
            </w:pPr>
            <w:r w:rsidRPr="00DA71FE">
              <w:rPr>
                <w:b/>
              </w:rPr>
              <w:t>Draft of Results Due</w:t>
            </w:r>
          </w:p>
        </w:tc>
      </w:tr>
      <w:tr w:rsidR="0070266C" w:rsidRPr="00BF49A4" w14:paraId="6DE51774" w14:textId="77777777" w:rsidTr="00597A1F">
        <w:trPr>
          <w:trHeight w:val="335"/>
        </w:trPr>
        <w:tc>
          <w:tcPr>
            <w:tcW w:w="1329" w:type="dxa"/>
          </w:tcPr>
          <w:p w14:paraId="5752CB03" w14:textId="3351D722" w:rsidR="0070266C" w:rsidRDefault="0070266C" w:rsidP="00C37483">
            <w:r>
              <w:t>16</w:t>
            </w:r>
          </w:p>
        </w:tc>
        <w:tc>
          <w:tcPr>
            <w:tcW w:w="866" w:type="dxa"/>
          </w:tcPr>
          <w:p w14:paraId="1E430497" w14:textId="1993D75E" w:rsidR="0070266C" w:rsidRDefault="0070266C" w:rsidP="00C37483">
            <w:r>
              <w:t>12/9</w:t>
            </w:r>
          </w:p>
        </w:tc>
        <w:tc>
          <w:tcPr>
            <w:tcW w:w="8595" w:type="dxa"/>
          </w:tcPr>
          <w:p w14:paraId="7FA68FC6" w14:textId="3676334D" w:rsidR="00D34EF2" w:rsidRPr="00DA71FE" w:rsidRDefault="00D34EF2" w:rsidP="00D34EF2">
            <w:r w:rsidRPr="00DA71FE">
              <w:t>Social and Mobile Media and Technology</w:t>
            </w:r>
            <w:r w:rsidR="00952769">
              <w:t xml:space="preserve"> (54 pages)</w:t>
            </w:r>
          </w:p>
          <w:p w14:paraId="0C827E2B" w14:textId="247AB0B4" w:rsidR="00D34EF2" w:rsidRDefault="00D34EF2" w:rsidP="00D34EF2">
            <w:pPr>
              <w:ind w:firstLine="547"/>
            </w:pPr>
            <w:r w:rsidRPr="00DA71FE">
              <w:rPr>
                <w:i/>
              </w:rPr>
              <w:t>MEATR4</w:t>
            </w:r>
            <w:r w:rsidRPr="00DA71FE">
              <w:t xml:space="preserve">, </w:t>
            </w:r>
            <w:proofErr w:type="spellStart"/>
            <w:r w:rsidRPr="00DA71FE">
              <w:t>Chs</w:t>
            </w:r>
            <w:proofErr w:type="spellEnd"/>
            <w:r w:rsidRPr="00DA71FE">
              <w:t xml:space="preserve">. </w:t>
            </w:r>
            <w:r w:rsidR="00952769">
              <w:t>24</w:t>
            </w:r>
            <w:r w:rsidRPr="00DA71FE">
              <w:t xml:space="preserve"> &amp; 2</w:t>
            </w:r>
            <w:r w:rsidR="00952769">
              <w:t>5 (12 pages; 10 pages)</w:t>
            </w:r>
          </w:p>
          <w:p w14:paraId="11D9C1BC" w14:textId="2F1118BC" w:rsidR="00952769" w:rsidRDefault="00952769" w:rsidP="00D34EF2">
            <w:pPr>
              <w:ind w:firstLine="547"/>
            </w:pPr>
            <w:r>
              <w:t xml:space="preserve">Ellison &amp; </w:t>
            </w:r>
            <w:proofErr w:type="spellStart"/>
            <w:r>
              <w:t>boyd</w:t>
            </w:r>
            <w:proofErr w:type="spellEnd"/>
            <w:r>
              <w:t>, 2013 (19 pages)</w:t>
            </w:r>
          </w:p>
          <w:p w14:paraId="0C13C7CF" w14:textId="116D2D97" w:rsidR="00952769" w:rsidRPr="00DA71FE" w:rsidRDefault="00952769" w:rsidP="00D34EF2">
            <w:pPr>
              <w:ind w:firstLine="547"/>
            </w:pPr>
            <w:r>
              <w:t xml:space="preserve">Evans, Pearce, </w:t>
            </w:r>
            <w:proofErr w:type="spellStart"/>
            <w:r>
              <w:t>Vitak</w:t>
            </w:r>
            <w:proofErr w:type="spellEnd"/>
            <w:r>
              <w:t xml:space="preserve">, &amp; </w:t>
            </w:r>
            <w:proofErr w:type="spellStart"/>
            <w:r>
              <w:t>Treem</w:t>
            </w:r>
            <w:proofErr w:type="spellEnd"/>
            <w:r>
              <w:t>, 2017 (13 pages)</w:t>
            </w:r>
          </w:p>
        </w:tc>
      </w:tr>
      <w:tr w:rsidR="00B05367" w:rsidRPr="00B046CB" w14:paraId="22F036FF" w14:textId="77777777" w:rsidTr="00597A1F">
        <w:trPr>
          <w:trHeight w:val="398"/>
        </w:trPr>
        <w:tc>
          <w:tcPr>
            <w:tcW w:w="1329" w:type="dxa"/>
          </w:tcPr>
          <w:p w14:paraId="16C4F778" w14:textId="30A72B9C" w:rsidR="00B05367" w:rsidRPr="00A03572" w:rsidRDefault="00B05367" w:rsidP="00C37483">
            <w:r w:rsidRPr="005F1E05">
              <w:rPr>
                <w:b/>
              </w:rPr>
              <w:t>Final Exam</w:t>
            </w:r>
            <w:r w:rsidR="0070266C">
              <w:rPr>
                <w:b/>
              </w:rPr>
              <w:t xml:space="preserve"> Week</w:t>
            </w:r>
          </w:p>
        </w:tc>
        <w:tc>
          <w:tcPr>
            <w:tcW w:w="866" w:type="dxa"/>
          </w:tcPr>
          <w:p w14:paraId="1669AF23" w14:textId="0EF25BA0" w:rsidR="00B05367" w:rsidRDefault="00B05367" w:rsidP="00C37483"/>
        </w:tc>
        <w:tc>
          <w:tcPr>
            <w:tcW w:w="8595" w:type="dxa"/>
          </w:tcPr>
          <w:p w14:paraId="45E74026" w14:textId="2E2A1B2B" w:rsidR="00B05367" w:rsidRDefault="00D34EF2" w:rsidP="00EE7C60">
            <w:pPr>
              <w:rPr>
                <w:b/>
              </w:rPr>
            </w:pPr>
            <w:r>
              <w:rPr>
                <w:b/>
              </w:rPr>
              <w:t>Presentation of Empirical Study</w:t>
            </w:r>
            <w:r w:rsidR="0074226D">
              <w:rPr>
                <w:b/>
              </w:rPr>
              <w:t xml:space="preserve"> During Final Exam Slot</w:t>
            </w:r>
          </w:p>
          <w:p w14:paraId="4D73DE78" w14:textId="13D27C97" w:rsidR="0074226D" w:rsidRDefault="0074226D" w:rsidP="00EE7C60">
            <w:pPr>
              <w:rPr>
                <w:b/>
              </w:rPr>
            </w:pPr>
            <w:r>
              <w:rPr>
                <w:b/>
              </w:rPr>
              <w:t>Final Paper Due by Beginning of Final Exam Slot</w:t>
            </w:r>
          </w:p>
          <w:p w14:paraId="366F9DED" w14:textId="77777777" w:rsidR="0074226D" w:rsidRDefault="0074226D" w:rsidP="00EE7C60">
            <w:pPr>
              <w:rPr>
                <w:b/>
              </w:rPr>
            </w:pPr>
          </w:p>
          <w:p w14:paraId="0A741903" w14:textId="0552215F" w:rsidR="0074226D" w:rsidRPr="00B046CB" w:rsidRDefault="0074226D" w:rsidP="00EE7C60">
            <w:pPr>
              <w:rPr>
                <w:b/>
              </w:rPr>
            </w:pPr>
            <w:r>
              <w:rPr>
                <w:b/>
              </w:rPr>
              <w:t>G.I.F.T.S. and Online Course Module Due by Beginning of Final Exam Slot if topic is from Weeks 13-16 (otherwise due 4 weeks from when topic was covered in class)</w:t>
            </w:r>
          </w:p>
        </w:tc>
      </w:tr>
    </w:tbl>
    <w:p w14:paraId="06BE7E2B" w14:textId="2818024C" w:rsidR="003C414C" w:rsidRDefault="003C414C" w:rsidP="00BB1C81">
      <w:pPr>
        <w:pStyle w:val="Heading2"/>
      </w:pPr>
      <w:r w:rsidRPr="00FB1425">
        <w:t>Course Policies and Requirements</w:t>
      </w:r>
    </w:p>
    <w:p w14:paraId="068AE15C" w14:textId="0D358F9A" w:rsidR="00160BAB" w:rsidRDefault="00160BAB" w:rsidP="00160BAB">
      <w:pPr>
        <w:pStyle w:val="Heading3"/>
      </w:pPr>
      <w:r>
        <w:t>Reading</w:t>
      </w:r>
      <w:r w:rsidR="003D473F">
        <w:t>, Preparation,</w:t>
      </w:r>
      <w:r>
        <w:t xml:space="preserve"> and Class Participation</w:t>
      </w:r>
    </w:p>
    <w:p w14:paraId="5DDD6C6F" w14:textId="3270F719" w:rsidR="00160BAB" w:rsidRDefault="00160BAB" w:rsidP="008F6A12">
      <w:r>
        <w:t xml:space="preserve">The order in which readings appear on the syllabus are the rough order in which I recommend you read them. In addition, the readings </w:t>
      </w:r>
      <w:r>
        <w:rPr>
          <w:i/>
        </w:rPr>
        <w:t>are not</w:t>
      </w:r>
      <w:r>
        <w:t xml:space="preserve"> evenly spread across the weeks, so if there is a week with less reading or an upcoming week with more reading, it is recommended you read ahead. While the reading may be a lot at times, especially when you are taking your other courses and teaching/grading your sections, know that when it comes to graduate seminars, I am doing the reading along with you while I teach and grade four (different) courses at the same time. Your pain is my pain.</w:t>
      </w:r>
    </w:p>
    <w:p w14:paraId="32C452A6" w14:textId="25336949" w:rsidR="00160BAB" w:rsidRDefault="00160BAB" w:rsidP="008F6A12"/>
    <w:p w14:paraId="5AC40744" w14:textId="77777777" w:rsidR="00F211C8" w:rsidRDefault="00160BAB" w:rsidP="008F6A12">
      <w:r>
        <w:t xml:space="preserve">Starting with Week 3 and </w:t>
      </w:r>
      <w:r w:rsidR="003D473F">
        <w:t xml:space="preserve">every week class meets </w:t>
      </w:r>
      <w:r>
        <w:t xml:space="preserve">until the end of the semester, in preparation for class, I ask that by 11:59 pm on the day before class (i.e. Tuesday), you post to the class discussion boards </w:t>
      </w:r>
      <w:r w:rsidRPr="00F211C8">
        <w:rPr>
          <w:i/>
        </w:rPr>
        <w:t>at least one of each</w:t>
      </w:r>
      <w:r>
        <w:t xml:space="preserve"> of the following:</w:t>
      </w:r>
    </w:p>
    <w:p w14:paraId="01A6D3F7" w14:textId="411E350D" w:rsidR="00F211C8" w:rsidRDefault="00F211C8" w:rsidP="00F211C8">
      <w:pPr>
        <w:pStyle w:val="ListParagraph"/>
        <w:numPr>
          <w:ilvl w:val="0"/>
          <w:numId w:val="6"/>
        </w:numPr>
      </w:pPr>
      <w:r>
        <w:t>Something you found interesting/important (and why)</w:t>
      </w:r>
    </w:p>
    <w:p w14:paraId="29AB371B" w14:textId="37034489" w:rsidR="00F211C8" w:rsidRDefault="00F211C8" w:rsidP="00F211C8">
      <w:pPr>
        <w:pStyle w:val="ListParagraph"/>
        <w:numPr>
          <w:ilvl w:val="0"/>
          <w:numId w:val="6"/>
        </w:numPr>
      </w:pPr>
      <w:r>
        <w:t>A question that came up for you</w:t>
      </w:r>
    </w:p>
    <w:p w14:paraId="13690308" w14:textId="7BCC4E11" w:rsidR="00F211C8" w:rsidRDefault="00F211C8" w:rsidP="00F211C8">
      <w:pPr>
        <w:pStyle w:val="ListParagraph"/>
        <w:numPr>
          <w:ilvl w:val="0"/>
          <w:numId w:val="6"/>
        </w:numPr>
      </w:pPr>
      <w:r>
        <w:t>A (social scientific) critique of something you read</w:t>
      </w:r>
    </w:p>
    <w:p w14:paraId="67DBDEA1" w14:textId="5B1BB334" w:rsidR="00F211C8" w:rsidRDefault="00F211C8" w:rsidP="00F211C8">
      <w:pPr>
        <w:pStyle w:val="ListParagraph"/>
        <w:numPr>
          <w:ilvl w:val="0"/>
          <w:numId w:val="6"/>
        </w:numPr>
      </w:pPr>
      <w:r>
        <w:t>A novel, testable hypothesis (with brief explanation)</w:t>
      </w:r>
    </w:p>
    <w:p w14:paraId="4D103743" w14:textId="48B53253" w:rsidR="00F211C8" w:rsidRDefault="00F211C8" w:rsidP="00F211C8">
      <w:pPr>
        <w:pStyle w:val="ListParagraph"/>
        <w:numPr>
          <w:ilvl w:val="0"/>
          <w:numId w:val="6"/>
        </w:numPr>
      </w:pPr>
      <w:r>
        <w:t>Something you want to be sure the class discusses together</w:t>
      </w:r>
    </w:p>
    <w:p w14:paraId="405ADAD4" w14:textId="5AB5EE7A" w:rsidR="00160BAB" w:rsidRDefault="00F211C8" w:rsidP="00F211C8">
      <w:r>
        <w:t xml:space="preserve">You should make sure every reading (individual chapters in a book each count as a separate reading) is addressed somewhere in your five (or more) points. </w:t>
      </w:r>
      <w:r w:rsidR="00160BAB">
        <w:t>In recognition that</w:t>
      </w:r>
      <w:r w:rsidR="003D473F">
        <w:t xml:space="preserve"> things </w:t>
      </w:r>
      <w:proofErr w:type="gramStart"/>
      <w:r w:rsidR="003D473F">
        <w:t>comes</w:t>
      </w:r>
      <w:proofErr w:type="gramEnd"/>
      <w:r w:rsidR="003D473F">
        <w:t xml:space="preserve"> up, you are allowed to skip up to </w:t>
      </w:r>
      <w:r w:rsidR="006249CD">
        <w:t>two</w:t>
      </w:r>
      <w:r w:rsidR="003D473F">
        <w:t xml:space="preserve"> weeks of these posts (so you need a total of </w:t>
      </w:r>
      <w:r w:rsidR="006249CD">
        <w:t>10</w:t>
      </w:r>
      <w:r w:rsidR="003D473F">
        <w:t xml:space="preserve"> weeks’ worth of posts).</w:t>
      </w:r>
      <w:r>
        <w:t xml:space="preserve"> If you skip more </w:t>
      </w:r>
      <w:r>
        <w:lastRenderedPageBreak/>
        <w:t>than two weeks, each additional week is one point off your final grade.</w:t>
      </w:r>
    </w:p>
    <w:p w14:paraId="0AA79756" w14:textId="5A65856C" w:rsidR="003D473F" w:rsidRDefault="003D473F" w:rsidP="008F6A12"/>
    <w:p w14:paraId="48F33384" w14:textId="56AFE0A7" w:rsidR="003D473F" w:rsidRPr="003D473F" w:rsidRDefault="003D473F" w:rsidP="008F6A12">
      <w:r>
        <w:t>You should come to class having read everybody’s discussion post</w:t>
      </w:r>
      <w:r w:rsidR="00F211C8">
        <w:t xml:space="preserve"> and ready to discuss them in-person</w:t>
      </w:r>
      <w:r>
        <w:t xml:space="preserve">, as students will be selected at random (using a random number generator) to lead class discussion based on everybody’s discussion posts. You will not know until class begins whether you will be classroom leader so as to ensure everybody is prepared for class. </w:t>
      </w:r>
      <w:r w:rsidR="006249CD">
        <w:t xml:space="preserve">For any two weeks of your choosing, if you email me prior to class, I will not include you in the random selection (an absence, excused or unexcused, will be considered a week you are opting out of being selected).  </w:t>
      </w:r>
    </w:p>
    <w:p w14:paraId="1C863A8F" w14:textId="084EAA4B" w:rsidR="007C6521" w:rsidRDefault="003D473F" w:rsidP="007C6521">
      <w:pPr>
        <w:pStyle w:val="Heading3"/>
      </w:pPr>
      <w:r>
        <w:t>Journal Club</w:t>
      </w:r>
    </w:p>
    <w:p w14:paraId="0BA020BB" w14:textId="3EE0CCEF" w:rsidR="003D473F" w:rsidRPr="003D473F" w:rsidRDefault="003D473F" w:rsidP="003D473F">
      <w:pPr>
        <w:pStyle w:val="Heading3"/>
        <w:rPr>
          <w:rFonts w:eastAsia="Times New Roman" w:cs="Helvetica"/>
          <w:b w:val="0"/>
        </w:rPr>
      </w:pPr>
      <w:r w:rsidRPr="003D473F">
        <w:rPr>
          <w:rFonts w:eastAsia="Times New Roman" w:cs="Helvetica"/>
          <w:b w:val="0"/>
        </w:rPr>
        <w:t>Starting with Week 3 and every week class meets until the end of the semester,</w:t>
      </w:r>
      <w:r>
        <w:rPr>
          <w:rFonts w:eastAsia="Times New Roman" w:cs="Helvetica"/>
          <w:b w:val="0"/>
        </w:rPr>
        <w:t xml:space="preserve"> you should find an academic journal article of an empirical study (not a theory or summary article) from the last 5 years (2016-2020)</w:t>
      </w:r>
      <w:r w:rsidR="00CF7D5D">
        <w:rPr>
          <w:rFonts w:eastAsia="Times New Roman" w:cs="Helvetica"/>
          <w:b w:val="0"/>
        </w:rPr>
        <w:t>, and preferably in the last year,</w:t>
      </w:r>
      <w:r>
        <w:rPr>
          <w:rFonts w:eastAsia="Times New Roman" w:cs="Helvetica"/>
          <w:b w:val="0"/>
        </w:rPr>
        <w:t xml:space="preserve"> related to one of the week’s assigned readings (thus, you will need to have at least perused the week’s readings prior to selecting your article).</w:t>
      </w:r>
      <w:r w:rsidR="00CF7D5D">
        <w:rPr>
          <w:rFonts w:eastAsia="Times New Roman" w:cs="Helvetica"/>
          <w:b w:val="0"/>
        </w:rPr>
        <w:t xml:space="preserve"> It is strongly preferred that you find an article that is not mentioned in the week’s readings.</w:t>
      </w:r>
      <w:r>
        <w:rPr>
          <w:rFonts w:eastAsia="Times New Roman" w:cs="Helvetica"/>
          <w:b w:val="0"/>
        </w:rPr>
        <w:t xml:space="preserve"> Every student needs to have selected a distinct article</w:t>
      </w:r>
      <w:r w:rsidR="00CF7D5D">
        <w:rPr>
          <w:rFonts w:eastAsia="Times New Roman" w:cs="Helvetica"/>
          <w:b w:val="0"/>
        </w:rPr>
        <w:t>,</w:t>
      </w:r>
      <w:r>
        <w:rPr>
          <w:rFonts w:eastAsia="Times New Roman" w:cs="Helvetica"/>
          <w:b w:val="0"/>
        </w:rPr>
        <w:t xml:space="preserve"> and an article can be selected only once in the semester, so we will have a class Google Doc, where you will be expected to add the article to a reference list to ensure</w:t>
      </w:r>
      <w:r w:rsidR="00CF7D5D">
        <w:rPr>
          <w:rFonts w:eastAsia="Times New Roman" w:cs="Helvetica"/>
          <w:b w:val="0"/>
        </w:rPr>
        <w:t xml:space="preserve"> this. You must select your article and add it to the reference list (even if you haven’t read it yet) by the 11:59 pm on the Sunday night prior to class. You may be called on during class to present/discuss your article.</w:t>
      </w:r>
    </w:p>
    <w:p w14:paraId="1DE5BB36" w14:textId="1F24A25B" w:rsidR="003D473F" w:rsidRDefault="00CF7D5D" w:rsidP="003D473F">
      <w:pPr>
        <w:pStyle w:val="Heading3"/>
        <w:rPr>
          <w:b w:val="0"/>
        </w:rPr>
      </w:pPr>
      <w:r>
        <w:t>Empirical</w:t>
      </w:r>
      <w:r w:rsidR="003D473F">
        <w:t xml:space="preserve"> Project</w:t>
      </w:r>
    </w:p>
    <w:p w14:paraId="2FC91430" w14:textId="1F67E795" w:rsidR="00285037" w:rsidRPr="00285037" w:rsidRDefault="00285037" w:rsidP="00285037">
      <w:r>
        <w:t xml:space="preserve">In groups, </w:t>
      </w:r>
      <w:r w:rsidR="00CF7D5D">
        <w:t>to better learn the theory and methods of media and technology research, you will complete an empirical study related to media effects/media psychology/technology. This may be scholarly or applied in nature, and I will work with you to find a project relevant to your professional goals. In light of COVID-19, this will have to be an online study (</w:t>
      </w:r>
      <w:r w:rsidR="00CF7D5D" w:rsidRPr="00DA71FE">
        <w:t xml:space="preserve">I may have some funds to collect data using an </w:t>
      </w:r>
      <w:proofErr w:type="spellStart"/>
      <w:r w:rsidR="00CF7D5D" w:rsidRPr="00DA71FE">
        <w:t>MTurk</w:t>
      </w:r>
      <w:proofErr w:type="spellEnd"/>
      <w:r w:rsidR="00CF7D5D" w:rsidRPr="00DA71FE">
        <w:t xml:space="preserve"> sample, or you may see if a faculty member will let you use their class for data collection).</w:t>
      </w:r>
      <w:r w:rsidR="00CF7D5D">
        <w:t xml:space="preserve"> You may select your own groups based on your interests and professional goals, and if you feel that it would be better for you to work on it alone, you may choose to do so. The</w:t>
      </w:r>
      <w:r>
        <w:t xml:space="preserve"> different part</w:t>
      </w:r>
      <w:r w:rsidR="00CF7D5D">
        <w:t>s</w:t>
      </w:r>
      <w:r>
        <w:t xml:space="preserve"> of the project will be submitted along the way </w:t>
      </w:r>
      <w:r w:rsidR="00CF7D5D">
        <w:t xml:space="preserve">for feedback </w:t>
      </w:r>
      <w:r>
        <w:t>and will result in a full-length paper and class presentation</w:t>
      </w:r>
      <w:r w:rsidR="00CF7D5D">
        <w:t xml:space="preserve"> during the class final exam period</w:t>
      </w:r>
      <w:r>
        <w:t>.</w:t>
      </w:r>
      <w:r w:rsidR="00CF7D5D">
        <w:t xml:space="preserve"> The sooner you begin, the sooner you can receive IRB approval (there is a new process for receiving approval for class projects that should speed up the process relative to a typical project.).</w:t>
      </w:r>
    </w:p>
    <w:p w14:paraId="1DBF9BB1" w14:textId="51F6F77B" w:rsidR="00B10B80" w:rsidRDefault="00285037" w:rsidP="00895C8F">
      <w:pPr>
        <w:pStyle w:val="Heading3"/>
      </w:pPr>
      <w:r>
        <w:t>Great Idea for Teaching Students</w:t>
      </w:r>
    </w:p>
    <w:p w14:paraId="7BEB71DB" w14:textId="22D45D88" w:rsidR="00B10B80" w:rsidRDefault="00285037" w:rsidP="007C6521">
      <w:r>
        <w:t xml:space="preserve">You will be expected to design a Great Idea for Teaching Students (G.I.F.T.S.) appropriate for submission to NCA, ICA, or WSCA and/or </w:t>
      </w:r>
      <w:r>
        <w:rPr>
          <w:i/>
        </w:rPr>
        <w:t>Communication Teacher</w:t>
      </w:r>
      <w:r w:rsidR="00CF7D5D">
        <w:t xml:space="preserve"> (or a comparable venue in your discipline if you are not in Communication Studies)</w:t>
      </w:r>
      <w:r>
        <w:t xml:space="preserve">. </w:t>
      </w:r>
      <w:r w:rsidR="00B90833">
        <w:t>Pedagogy design will be introduced in Week 2.</w:t>
      </w:r>
      <w:r w:rsidR="00CF7D5D">
        <w:t xml:space="preserve"> There is no class-wide deadline; rather, it will be due within 4 weeks of us covering the topic in class (or the end of the semester if it’s covered at the very end of the course).</w:t>
      </w:r>
    </w:p>
    <w:p w14:paraId="6D3BA221" w14:textId="5A359195" w:rsidR="000E74C5" w:rsidRDefault="00285037" w:rsidP="000E74C5">
      <w:pPr>
        <w:pStyle w:val="Heading3"/>
      </w:pPr>
      <w:r>
        <w:t>Online Course Module</w:t>
      </w:r>
    </w:p>
    <w:p w14:paraId="23C7B4F7" w14:textId="56B6B460" w:rsidR="000E74C5" w:rsidRDefault="00285037" w:rsidP="000E74C5">
      <w:r>
        <w:t>You will be expected to design an online course module appropriate for an undergraduate version of the sub</w:t>
      </w:r>
      <w:r w:rsidR="00B90833">
        <w:t>ject matter</w:t>
      </w:r>
      <w:r w:rsidR="00B71F70">
        <w:t xml:space="preserve"> along with an appropriate assessment for the module</w:t>
      </w:r>
      <w:r w:rsidR="00B90833">
        <w:t>. Online course design will be introduced in Week 2.</w:t>
      </w:r>
      <w:r w:rsidR="0074226D">
        <w:t xml:space="preserve"> There is no class-wide deadline; rather, it will be due within 4 weeks of us covering the topic in class (or the end of the semester if it’s covered at the very end of the course).</w:t>
      </w:r>
    </w:p>
    <w:p w14:paraId="3CC1E280" w14:textId="00C2AAF4" w:rsidR="00EA2E10" w:rsidRPr="003C6342" w:rsidRDefault="00B90833" w:rsidP="00895C8F">
      <w:pPr>
        <w:pStyle w:val="Heading3"/>
      </w:pPr>
      <w:r>
        <w:t>Grading Formula</w:t>
      </w:r>
    </w:p>
    <w:tbl>
      <w:tblPr>
        <w:tblStyle w:val="TableGrid"/>
        <w:tblW w:w="0" w:type="auto"/>
        <w:tblInd w:w="1080" w:type="dxa"/>
        <w:tblLook w:val="04A0" w:firstRow="1" w:lastRow="0" w:firstColumn="1" w:lastColumn="0" w:noHBand="0" w:noVBand="1"/>
      </w:tblPr>
      <w:tblGrid>
        <w:gridCol w:w="7785"/>
        <w:gridCol w:w="919"/>
        <w:gridCol w:w="1006"/>
      </w:tblGrid>
      <w:tr w:rsidR="00EA2E10" w:rsidRPr="00064E6C" w14:paraId="53FE5140" w14:textId="77777777" w:rsidTr="0013238C">
        <w:trPr>
          <w:tblHeader/>
        </w:trPr>
        <w:tc>
          <w:tcPr>
            <w:tcW w:w="0" w:type="auto"/>
          </w:tcPr>
          <w:p w14:paraId="751B1D3E" w14:textId="77777777" w:rsidR="00EA2E10" w:rsidRPr="00064E6C" w:rsidRDefault="00EA2E10" w:rsidP="0013238C">
            <w:pPr>
              <w:rPr>
                <w:b/>
              </w:rPr>
            </w:pPr>
            <w:r w:rsidRPr="00064E6C">
              <w:rPr>
                <w:b/>
              </w:rPr>
              <w:t>Assignment</w:t>
            </w:r>
          </w:p>
        </w:tc>
        <w:tc>
          <w:tcPr>
            <w:tcW w:w="0" w:type="auto"/>
          </w:tcPr>
          <w:p w14:paraId="2C3DBE13" w14:textId="77777777" w:rsidR="00EA2E10" w:rsidRPr="00064E6C" w:rsidRDefault="00EA2E10" w:rsidP="0013238C">
            <w:pPr>
              <w:rPr>
                <w:b/>
              </w:rPr>
            </w:pPr>
            <w:r w:rsidRPr="00064E6C">
              <w:rPr>
                <w:b/>
              </w:rPr>
              <w:t>Points</w:t>
            </w:r>
          </w:p>
        </w:tc>
        <w:tc>
          <w:tcPr>
            <w:tcW w:w="0" w:type="auto"/>
          </w:tcPr>
          <w:p w14:paraId="57B19DC4" w14:textId="77777777" w:rsidR="00EA2E10" w:rsidRPr="00064E6C" w:rsidRDefault="00EA2E10" w:rsidP="0013238C">
            <w:pPr>
              <w:rPr>
                <w:b/>
              </w:rPr>
            </w:pPr>
            <w:r w:rsidRPr="00064E6C">
              <w:rPr>
                <w:b/>
              </w:rPr>
              <w:t>Weight</w:t>
            </w:r>
          </w:p>
        </w:tc>
      </w:tr>
      <w:tr w:rsidR="006A443B" w14:paraId="0FE56EAA" w14:textId="77777777" w:rsidTr="003543B2">
        <w:tc>
          <w:tcPr>
            <w:tcW w:w="0" w:type="auto"/>
            <w:vAlign w:val="center"/>
          </w:tcPr>
          <w:p w14:paraId="317DF752" w14:textId="71F30F16" w:rsidR="00CF7D5D" w:rsidRDefault="00CF7D5D" w:rsidP="006A443B">
            <w:r>
              <w:t>Class Participation</w:t>
            </w:r>
          </w:p>
          <w:p w14:paraId="5E7FF76A" w14:textId="2F7C1395" w:rsidR="006A443B" w:rsidRPr="006A443B" w:rsidRDefault="00CF7D5D" w:rsidP="006A443B">
            <w:r>
              <w:t>(including discussion boards, journal club, and discussion leadership)</w:t>
            </w:r>
          </w:p>
        </w:tc>
        <w:tc>
          <w:tcPr>
            <w:tcW w:w="0" w:type="auto"/>
            <w:vAlign w:val="center"/>
          </w:tcPr>
          <w:p w14:paraId="6E437E50" w14:textId="021E7A17" w:rsidR="006A443B" w:rsidRPr="006A443B" w:rsidRDefault="003C687E" w:rsidP="006A443B">
            <w:r>
              <w:rPr>
                <w:lang w:bidi="x-none"/>
              </w:rPr>
              <w:t>8</w:t>
            </w:r>
          </w:p>
        </w:tc>
        <w:tc>
          <w:tcPr>
            <w:tcW w:w="0" w:type="auto"/>
            <w:vAlign w:val="center"/>
          </w:tcPr>
          <w:p w14:paraId="2E51B6FA" w14:textId="5C5F635F" w:rsidR="003C687E" w:rsidRPr="006A443B" w:rsidRDefault="003C687E" w:rsidP="006A443B">
            <w:pPr>
              <w:rPr>
                <w:lang w:bidi="x-none"/>
              </w:rPr>
            </w:pPr>
            <w:r>
              <w:rPr>
                <w:lang w:bidi="x-none"/>
              </w:rPr>
              <w:t>1/3</w:t>
            </w:r>
          </w:p>
        </w:tc>
      </w:tr>
      <w:tr w:rsidR="006A443B" w14:paraId="6BCC858A" w14:textId="77777777" w:rsidTr="003543B2">
        <w:tc>
          <w:tcPr>
            <w:tcW w:w="0" w:type="auto"/>
            <w:vAlign w:val="center"/>
          </w:tcPr>
          <w:p w14:paraId="2B180D12" w14:textId="77777777" w:rsidR="006A443B" w:rsidRDefault="00CF7D5D" w:rsidP="006A443B">
            <w:pPr>
              <w:rPr>
                <w:lang w:bidi="x-none"/>
              </w:rPr>
            </w:pPr>
            <w:r>
              <w:rPr>
                <w:lang w:bidi="x-none"/>
              </w:rPr>
              <w:t>Empirical Project</w:t>
            </w:r>
          </w:p>
          <w:p w14:paraId="6FD31B10" w14:textId="2A8211A9" w:rsidR="003C687E" w:rsidRPr="006A443B" w:rsidRDefault="003C687E" w:rsidP="006A443B">
            <w:r>
              <w:t>(including work product along the way, final paper, and final presentation)</w:t>
            </w:r>
          </w:p>
        </w:tc>
        <w:tc>
          <w:tcPr>
            <w:tcW w:w="0" w:type="auto"/>
            <w:vAlign w:val="center"/>
          </w:tcPr>
          <w:p w14:paraId="10C23492" w14:textId="026BBBE1" w:rsidR="006A443B" w:rsidRPr="006A443B" w:rsidRDefault="003C687E" w:rsidP="006A443B">
            <w:r>
              <w:rPr>
                <w:lang w:bidi="x-none"/>
              </w:rPr>
              <w:t>8</w:t>
            </w:r>
          </w:p>
        </w:tc>
        <w:tc>
          <w:tcPr>
            <w:tcW w:w="0" w:type="auto"/>
            <w:vAlign w:val="center"/>
          </w:tcPr>
          <w:p w14:paraId="05676CFB" w14:textId="0BE808C2" w:rsidR="006A443B" w:rsidRPr="006A443B" w:rsidRDefault="003C687E" w:rsidP="006A443B">
            <w:r>
              <w:rPr>
                <w:lang w:bidi="x-none"/>
              </w:rPr>
              <w:t>1/3</w:t>
            </w:r>
          </w:p>
        </w:tc>
      </w:tr>
      <w:tr w:rsidR="003C687E" w14:paraId="2921A182" w14:textId="77777777" w:rsidTr="003543B2">
        <w:tc>
          <w:tcPr>
            <w:tcW w:w="0" w:type="auto"/>
            <w:vAlign w:val="center"/>
          </w:tcPr>
          <w:p w14:paraId="202BED5B" w14:textId="6E518C87" w:rsidR="003C687E" w:rsidRPr="006A443B" w:rsidRDefault="003C687E" w:rsidP="003C687E">
            <w:r w:rsidRPr="006A443B">
              <w:rPr>
                <w:lang w:bidi="x-none"/>
              </w:rPr>
              <w:t>G.I.F.T.</w:t>
            </w:r>
            <w:r>
              <w:rPr>
                <w:lang w:bidi="x-none"/>
              </w:rPr>
              <w:t>S.</w:t>
            </w:r>
            <w:r w:rsidRPr="006A443B">
              <w:rPr>
                <w:lang w:bidi="x-none"/>
              </w:rPr>
              <w:t xml:space="preserve"> (Great Idea for Teaching Students)</w:t>
            </w:r>
          </w:p>
        </w:tc>
        <w:tc>
          <w:tcPr>
            <w:tcW w:w="0" w:type="auto"/>
            <w:vAlign w:val="center"/>
          </w:tcPr>
          <w:p w14:paraId="503D7707" w14:textId="3BBD88BC" w:rsidR="003C687E" w:rsidRPr="006A443B" w:rsidRDefault="003C687E" w:rsidP="003C687E">
            <w:r>
              <w:rPr>
                <w:lang w:bidi="x-none"/>
              </w:rPr>
              <w:t>4</w:t>
            </w:r>
          </w:p>
        </w:tc>
        <w:tc>
          <w:tcPr>
            <w:tcW w:w="0" w:type="auto"/>
            <w:vAlign w:val="center"/>
          </w:tcPr>
          <w:p w14:paraId="610C1F82" w14:textId="763695A4" w:rsidR="003C687E" w:rsidRPr="006A443B" w:rsidRDefault="003C687E" w:rsidP="003C687E">
            <w:r>
              <w:rPr>
                <w:lang w:bidi="x-none"/>
              </w:rPr>
              <w:t>1/6</w:t>
            </w:r>
          </w:p>
        </w:tc>
      </w:tr>
      <w:tr w:rsidR="003C687E" w14:paraId="458099A1" w14:textId="77777777" w:rsidTr="003543B2">
        <w:tc>
          <w:tcPr>
            <w:tcW w:w="0" w:type="auto"/>
            <w:vAlign w:val="center"/>
          </w:tcPr>
          <w:p w14:paraId="1C0C7E59" w14:textId="5DBBDA03" w:rsidR="003C687E" w:rsidRPr="006A443B" w:rsidRDefault="003C687E" w:rsidP="003C687E">
            <w:pPr>
              <w:rPr>
                <w:lang w:bidi="x-none"/>
              </w:rPr>
            </w:pPr>
            <w:r>
              <w:rPr>
                <w:lang w:bidi="x-none"/>
              </w:rPr>
              <w:lastRenderedPageBreak/>
              <w:t>Online course module</w:t>
            </w:r>
          </w:p>
        </w:tc>
        <w:tc>
          <w:tcPr>
            <w:tcW w:w="0" w:type="auto"/>
            <w:vAlign w:val="center"/>
          </w:tcPr>
          <w:p w14:paraId="2657E2D7" w14:textId="5BF2B372" w:rsidR="003C687E" w:rsidRPr="006A443B" w:rsidRDefault="003C687E" w:rsidP="003C687E">
            <w:pPr>
              <w:rPr>
                <w:lang w:bidi="x-none"/>
              </w:rPr>
            </w:pPr>
            <w:r>
              <w:rPr>
                <w:lang w:bidi="x-none"/>
              </w:rPr>
              <w:t>4</w:t>
            </w:r>
          </w:p>
        </w:tc>
        <w:tc>
          <w:tcPr>
            <w:tcW w:w="0" w:type="auto"/>
            <w:vAlign w:val="center"/>
          </w:tcPr>
          <w:p w14:paraId="14A62906" w14:textId="5286B49F" w:rsidR="003C687E" w:rsidRPr="006A443B" w:rsidRDefault="003C687E" w:rsidP="003C687E">
            <w:pPr>
              <w:rPr>
                <w:lang w:bidi="x-none"/>
              </w:rPr>
            </w:pPr>
            <w:r>
              <w:rPr>
                <w:lang w:bidi="x-none"/>
              </w:rPr>
              <w:t>1/6</w:t>
            </w:r>
          </w:p>
        </w:tc>
      </w:tr>
    </w:tbl>
    <w:p w14:paraId="182D2CF2" w14:textId="77777777" w:rsidR="002D5CFD" w:rsidRPr="00DA71FE" w:rsidRDefault="002D5CFD" w:rsidP="00895C8F">
      <w:pPr>
        <w:pStyle w:val="Heading3"/>
      </w:pPr>
      <w:r>
        <w:t xml:space="preserve">Course </w:t>
      </w:r>
      <w:r w:rsidRPr="00DA71FE">
        <w:t>Grading Scale</w:t>
      </w:r>
    </w:p>
    <w:tbl>
      <w:tblPr>
        <w:tblStyle w:val="TableGrid"/>
        <w:tblW w:w="0" w:type="auto"/>
        <w:tblInd w:w="1120" w:type="dxa"/>
        <w:tblLook w:val="04A0" w:firstRow="1" w:lastRow="0" w:firstColumn="1" w:lastColumn="0" w:noHBand="0" w:noVBand="1"/>
      </w:tblPr>
      <w:tblGrid>
        <w:gridCol w:w="1952"/>
        <w:gridCol w:w="1748"/>
      </w:tblGrid>
      <w:tr w:rsidR="002D5CFD" w:rsidRPr="00DA71FE" w14:paraId="213475A8" w14:textId="77777777" w:rsidTr="00C940AF">
        <w:trPr>
          <w:tblHeader/>
        </w:trPr>
        <w:tc>
          <w:tcPr>
            <w:tcW w:w="1952" w:type="dxa"/>
          </w:tcPr>
          <w:p w14:paraId="18220C92" w14:textId="77777777" w:rsidR="002D5CFD" w:rsidRPr="00DA71FE" w:rsidRDefault="002D5CFD" w:rsidP="00C940AF">
            <w:pPr>
              <w:rPr>
                <w:b/>
              </w:rPr>
            </w:pPr>
            <w:r w:rsidRPr="00DA71FE">
              <w:rPr>
                <w:b/>
              </w:rPr>
              <w:t>Points</w:t>
            </w:r>
          </w:p>
        </w:tc>
        <w:tc>
          <w:tcPr>
            <w:tcW w:w="1748" w:type="dxa"/>
          </w:tcPr>
          <w:p w14:paraId="6D48E98B" w14:textId="77777777" w:rsidR="002D5CFD" w:rsidRPr="00DA71FE" w:rsidRDefault="002D5CFD" w:rsidP="00C940AF">
            <w:pPr>
              <w:rPr>
                <w:b/>
              </w:rPr>
            </w:pPr>
            <w:r w:rsidRPr="00DA71FE">
              <w:rPr>
                <w:b/>
              </w:rPr>
              <w:t>Letter Grade</w:t>
            </w:r>
          </w:p>
        </w:tc>
      </w:tr>
      <w:tr w:rsidR="002D5CFD" w:rsidRPr="00DA71FE" w14:paraId="69FDF309" w14:textId="77777777" w:rsidTr="00C940AF">
        <w:tc>
          <w:tcPr>
            <w:tcW w:w="1952" w:type="dxa"/>
          </w:tcPr>
          <w:p w14:paraId="749260C1" w14:textId="2D63F5E4" w:rsidR="002D5CFD" w:rsidRPr="00DA71FE" w:rsidRDefault="003C687E" w:rsidP="00C940AF">
            <w:r w:rsidRPr="00DA71FE">
              <w:t>22-24</w:t>
            </w:r>
          </w:p>
        </w:tc>
        <w:tc>
          <w:tcPr>
            <w:tcW w:w="1748" w:type="dxa"/>
          </w:tcPr>
          <w:p w14:paraId="2E96CB31" w14:textId="77777777" w:rsidR="002D5CFD" w:rsidRPr="00DA71FE" w:rsidRDefault="002D5CFD" w:rsidP="00C940AF">
            <w:r w:rsidRPr="00DA71FE">
              <w:t>A</w:t>
            </w:r>
          </w:p>
        </w:tc>
      </w:tr>
      <w:tr w:rsidR="002D5CFD" w:rsidRPr="00DA71FE" w14:paraId="3CD9154B" w14:textId="77777777" w:rsidTr="00C940AF">
        <w:tc>
          <w:tcPr>
            <w:tcW w:w="1952" w:type="dxa"/>
          </w:tcPr>
          <w:p w14:paraId="4E61911C" w14:textId="30CD5BAE" w:rsidR="002D5CFD" w:rsidRPr="00DA71FE" w:rsidRDefault="003C687E" w:rsidP="00C940AF">
            <w:r w:rsidRPr="00DA71FE">
              <w:t>19-21</w:t>
            </w:r>
          </w:p>
        </w:tc>
        <w:tc>
          <w:tcPr>
            <w:tcW w:w="1748" w:type="dxa"/>
          </w:tcPr>
          <w:p w14:paraId="1008CE25" w14:textId="77777777" w:rsidR="002D5CFD" w:rsidRPr="00DA71FE" w:rsidRDefault="002D5CFD" w:rsidP="00C940AF">
            <w:r w:rsidRPr="00DA71FE">
              <w:t>B</w:t>
            </w:r>
          </w:p>
        </w:tc>
      </w:tr>
      <w:tr w:rsidR="002D5CFD" w:rsidRPr="00DA71FE" w14:paraId="70F0CD5A" w14:textId="77777777" w:rsidTr="00C940AF">
        <w:tc>
          <w:tcPr>
            <w:tcW w:w="1952" w:type="dxa"/>
          </w:tcPr>
          <w:p w14:paraId="6F12AC65" w14:textId="424AA508" w:rsidR="002D5CFD" w:rsidRPr="00DA71FE" w:rsidRDefault="003C687E" w:rsidP="00C940AF">
            <w:r w:rsidRPr="00DA71FE">
              <w:t>16-18</w:t>
            </w:r>
          </w:p>
        </w:tc>
        <w:tc>
          <w:tcPr>
            <w:tcW w:w="1748" w:type="dxa"/>
          </w:tcPr>
          <w:p w14:paraId="3A6C89D7" w14:textId="77777777" w:rsidR="002D5CFD" w:rsidRPr="00DA71FE" w:rsidRDefault="002D5CFD" w:rsidP="00C940AF">
            <w:r w:rsidRPr="00DA71FE">
              <w:t>C</w:t>
            </w:r>
          </w:p>
        </w:tc>
      </w:tr>
      <w:tr w:rsidR="002D5CFD" w:rsidRPr="00DA71FE" w14:paraId="0E22241E" w14:textId="77777777" w:rsidTr="00C940AF">
        <w:tc>
          <w:tcPr>
            <w:tcW w:w="1952" w:type="dxa"/>
          </w:tcPr>
          <w:p w14:paraId="6102E423" w14:textId="5FAA5DE1" w:rsidR="002D5CFD" w:rsidRPr="00DA71FE" w:rsidRDefault="003C687E" w:rsidP="00C940AF">
            <w:r w:rsidRPr="00DA71FE">
              <w:t>13-15</w:t>
            </w:r>
          </w:p>
        </w:tc>
        <w:tc>
          <w:tcPr>
            <w:tcW w:w="1748" w:type="dxa"/>
          </w:tcPr>
          <w:p w14:paraId="46F70907" w14:textId="77777777" w:rsidR="002D5CFD" w:rsidRPr="00DA71FE" w:rsidRDefault="002D5CFD" w:rsidP="00C940AF">
            <w:r w:rsidRPr="00DA71FE">
              <w:t>D</w:t>
            </w:r>
          </w:p>
        </w:tc>
      </w:tr>
      <w:tr w:rsidR="002D5CFD" w14:paraId="689840D8" w14:textId="77777777" w:rsidTr="00C940AF">
        <w:tc>
          <w:tcPr>
            <w:tcW w:w="1952" w:type="dxa"/>
          </w:tcPr>
          <w:p w14:paraId="4ED04CD1" w14:textId="4CBD9E31" w:rsidR="002D5CFD" w:rsidRPr="00DA71FE" w:rsidRDefault="002D5CFD" w:rsidP="00C940AF">
            <w:r w:rsidRPr="00DA71FE">
              <w:t xml:space="preserve">Below </w:t>
            </w:r>
            <w:r w:rsidR="00DA71FE" w:rsidRPr="00DA71FE">
              <w:t>13</w:t>
            </w:r>
          </w:p>
        </w:tc>
        <w:tc>
          <w:tcPr>
            <w:tcW w:w="1748" w:type="dxa"/>
          </w:tcPr>
          <w:p w14:paraId="281FD76D" w14:textId="77777777" w:rsidR="002D5CFD" w:rsidRPr="00DA71FE" w:rsidRDefault="002D5CFD" w:rsidP="00C940AF">
            <w:r w:rsidRPr="00DA71FE">
              <w:t>F</w:t>
            </w:r>
          </w:p>
        </w:tc>
      </w:tr>
    </w:tbl>
    <w:p w14:paraId="78F25A81" w14:textId="66695F3F" w:rsidR="00942D6B" w:rsidRPr="00D34EF2" w:rsidRDefault="00942D6B" w:rsidP="00D34EF2">
      <w:pPr>
        <w:rPr>
          <w:b/>
        </w:rPr>
      </w:pPr>
      <w:r w:rsidRPr="00D34EF2">
        <w:rPr>
          <w:b/>
        </w:rPr>
        <w:t>Attendance Policy</w:t>
      </w:r>
    </w:p>
    <w:p w14:paraId="28CDC459" w14:textId="258F3B1F" w:rsidR="00942D6B" w:rsidRDefault="00942D6B" w:rsidP="00D8687A">
      <w:r w:rsidRPr="00332A06">
        <w:t xml:space="preserve">Students are expected to attend classes regularly. </w:t>
      </w:r>
      <w:r>
        <w:t xml:space="preserve">You are allowed </w:t>
      </w:r>
      <w:r w:rsidR="006A443B">
        <w:t>one</w:t>
      </w:r>
      <w:r>
        <w:t xml:space="preserve"> excused absence, no questions asked</w:t>
      </w:r>
      <w:r w:rsidR="00A053F7">
        <w:t>, no need to tell me why</w:t>
      </w:r>
      <w:r>
        <w:t xml:space="preserve">. After the first </w:t>
      </w:r>
      <w:r w:rsidR="00DC087B">
        <w:t>absence</w:t>
      </w:r>
      <w:r>
        <w:t xml:space="preserve">, </w:t>
      </w:r>
      <w:r w:rsidR="00D34EF2">
        <w:t>1 point will be deducted from your final grade.</w:t>
      </w:r>
      <w:r w:rsidR="00A45949">
        <w:t xml:space="preserve"> </w:t>
      </w:r>
      <w:r w:rsidRPr="00332A06">
        <w:t xml:space="preserve">Please refer to and get familiar with the </w:t>
      </w:r>
      <w:hyperlink r:id="rId11" w:history="1">
        <w:r>
          <w:rPr>
            <w:rStyle w:val="Hyperlink"/>
            <w:rFonts w:cs="Helvetica"/>
          </w:rPr>
          <w:t>CSULB Attendance Policy - http://www.csulb.edu/divisions/aa/catalog/current/academic_information/class_attendance.html</w:t>
        </w:r>
      </w:hyperlink>
      <w:r w:rsidRPr="00332A06">
        <w:t>.</w:t>
      </w:r>
    </w:p>
    <w:p w14:paraId="2808E1D5" w14:textId="193E0256" w:rsidR="003C414C" w:rsidRPr="00332A06" w:rsidRDefault="003C414C" w:rsidP="00BB1C81">
      <w:pPr>
        <w:pStyle w:val="Heading3"/>
      </w:pPr>
      <w:r w:rsidRPr="00332A06">
        <w:t>Plagiarism/Academic Integrity</w:t>
      </w:r>
      <w:r w:rsidR="00754FE1">
        <w:t xml:space="preserve"> Policy</w:t>
      </w:r>
    </w:p>
    <w:p w14:paraId="77CC7C12" w14:textId="6FCA207D" w:rsidR="003C414C" w:rsidRPr="00332A06" w:rsidRDefault="003555D6" w:rsidP="00332A06">
      <w:r>
        <w:t>All work will be submitted electronically via BeachBoard and analyzed for plagiarism with Turnitin. It is strongly recommended you submit your work early so that you can check to make sure you did not unintentionally commit plagiarism and resubmit the work before the deadline. The last version of your w</w:t>
      </w:r>
      <w:r w:rsidR="003C414C" w:rsidRPr="00332A06">
        <w:t>ork that you submit</w:t>
      </w:r>
      <w:r>
        <w:t xml:space="preserve"> before a deadline</w:t>
      </w:r>
      <w:r w:rsidR="003C414C" w:rsidRPr="00332A06">
        <w:t xml:space="preserve"> is assumed to be original unless your source material is documented appropriately, such as a </w:t>
      </w:r>
      <w:r w:rsidR="002E1D42">
        <w:t>References/</w:t>
      </w:r>
      <w:r w:rsidR="003C414C" w:rsidRPr="00332A06">
        <w:t>Works Cited page</w:t>
      </w:r>
      <w:r w:rsidR="002E1D42">
        <w:t xml:space="preserve"> in accordance with APA formatting</w:t>
      </w:r>
      <w:r w:rsidR="003C414C" w:rsidRPr="00332A06">
        <w:t xml:space="preserve">. Using the ideas or words of another person, even a peer, or a web site, as if it were your own, is plagiarism. Students should read the section on </w:t>
      </w:r>
      <w:hyperlink r:id="rId12" w:history="1">
        <w:r w:rsidR="00416EBD">
          <w:rPr>
            <w:rStyle w:val="Hyperlink"/>
            <w:rFonts w:cs="Helvetica"/>
          </w:rPr>
          <w:t>cheating and plagiarism in the CSULB catalog - http://www.csulb.edu/divisions/aa/catalog/current/academic_information/cheating_plagiarism.html</w:t>
        </w:r>
      </w:hyperlink>
      <w:r w:rsidR="003C414C" w:rsidRPr="00332A06">
        <w:t>.</w:t>
      </w:r>
      <w:r w:rsidR="005E7EE6">
        <w:t xml:space="preserve"> </w:t>
      </w:r>
      <w:r w:rsidR="005F1E05">
        <w:t>Videos</w:t>
      </w:r>
      <w:r w:rsidR="003831F3">
        <w:t xml:space="preserve"> on </w:t>
      </w:r>
      <w:hyperlink r:id="rId13" w:history="1">
        <w:r w:rsidR="005F1E05" w:rsidRPr="00395CAF">
          <w:rPr>
            <w:rStyle w:val="Hyperlink"/>
            <w:rFonts w:cs="Helvetica"/>
          </w:rPr>
          <w:t>plagiarism created by CSULB Communication Studies faculty and studes can be found at http://www.csulb.edu/~tallen/student2student/studenttostudent/</w:t>
        </w:r>
      </w:hyperlink>
      <w:r w:rsidR="005F1E05">
        <w:t>.</w:t>
      </w:r>
      <w:r w:rsidR="003831F3">
        <w:t xml:space="preserve"> </w:t>
      </w:r>
      <w:r w:rsidR="00432609">
        <w:t>If it is determined you that cheated according to the university definition of cheating, the typical action is assignment of a failing final grade. If it is determined that you plagiarized according to the university definition of plagiarism (regardless of intent), the typical action will range from an a</w:t>
      </w:r>
      <w:r w:rsidR="00432609" w:rsidRPr="00432609">
        <w:t>ssignment of a score of zero (0) for the specific demonstration of competence</w:t>
      </w:r>
      <w:r w:rsidR="00432609">
        <w:t xml:space="preserve"> to assignment of a failing final grade for the first occurrence of plagiarism and assignment of a failing final grade for any future plagiarism. I am required, according to university policy, to submit a </w:t>
      </w:r>
      <w:r w:rsidR="00432609" w:rsidRPr="00432609">
        <w:t>"Student Academic Dishonesty Report"</w:t>
      </w:r>
      <w:r w:rsidR="00432609">
        <w:t xml:space="preserve"> whenever I have found a student has cheated and plagiarized, regardless of the action I take, and the university may take further action.</w:t>
      </w:r>
    </w:p>
    <w:p w14:paraId="11302D90" w14:textId="77777777" w:rsidR="00D34EF2" w:rsidRPr="00332A06" w:rsidRDefault="00D34EF2" w:rsidP="00D34EF2">
      <w:pPr>
        <w:pStyle w:val="Heading3"/>
      </w:pPr>
      <w:r w:rsidRPr="00332A06">
        <w:t xml:space="preserve">University Withdrawal </w:t>
      </w:r>
      <w:r>
        <w:t>Policy</w:t>
      </w:r>
    </w:p>
    <w:p w14:paraId="0050A31D" w14:textId="77777777" w:rsidR="00D34EF2" w:rsidRPr="00332A06" w:rsidRDefault="00D34EF2" w:rsidP="00D34EF2">
      <w:r w:rsidRPr="00FB1425">
        <w:t xml:space="preserve">Class withdrawals during the final 3 weeks of instruction are not permitted except for a very serious and compelling reason such as accident or serious injury that is clearly beyond the student's control and the assignment of an Incomplete grade is inappropriate (see </w:t>
      </w:r>
      <w:hyperlink r:id="rId14" w:history="1">
        <w:r>
          <w:rPr>
            <w:rStyle w:val="Hyperlink"/>
            <w:rFonts w:cs="Helvetica"/>
          </w:rPr>
          <w:t>Grades - http://www.csulb.edu/depts/enrollment/student_academic_records/grading.html</w:t>
        </w:r>
      </w:hyperlink>
      <w:r>
        <w:t xml:space="preserve">). </w:t>
      </w:r>
      <w:r w:rsidRPr="00D5654E">
        <w:t>Application for withdrawal from CSULB or from a class must be officially filed by the student with Enrollment Services whether the student has ever attended the class or not; otherwise, the student will receive a grade of "WU" (unauthorized withdrawal) in the course.</w:t>
      </w:r>
      <w:r w:rsidRPr="00332A06">
        <w:t xml:space="preserve"> Please refer to the </w:t>
      </w:r>
      <w:hyperlink r:id="rId15" w:history="1">
        <w:r>
          <w:rPr>
            <w:rStyle w:val="Hyperlink"/>
            <w:rFonts w:cs="Helvetica"/>
          </w:rPr>
          <w:t>CSULB Course Catalog - http://www.csulb.edu/divisions/aa/catalog/current/academic_regulations/withdrawal_policy.html</w:t>
        </w:r>
      </w:hyperlink>
      <w:r w:rsidRPr="00332A06">
        <w:t xml:space="preserve"> to get familiar with the policy.</w:t>
      </w:r>
      <w:r>
        <w:t xml:space="preserve"> If you would like to withdraw from the class prior to the final 3 weeks of an instruction, please set up a meeting with me, and we can mutually decide whether you have a serious and compelling reasons, and if we agree, I will sign the necessary paperwork (though withdrawing also requires the signature of the Communication Studies department chair). According to university policy, </w:t>
      </w:r>
      <w:r w:rsidRPr="002E1D42">
        <w:t>poor academic performance or poor time management is not justification for withdrawing from classes</w:t>
      </w:r>
    </w:p>
    <w:p w14:paraId="308E530C" w14:textId="77777777" w:rsidR="00D34EF2" w:rsidRPr="00332A06" w:rsidRDefault="00D34EF2" w:rsidP="00D34EF2">
      <w:pPr>
        <w:pStyle w:val="Heading3"/>
      </w:pPr>
      <w:r>
        <w:t>Technical Assistance</w:t>
      </w:r>
    </w:p>
    <w:p w14:paraId="5F14C016" w14:textId="77777777" w:rsidR="00D34EF2" w:rsidRPr="00332A06" w:rsidRDefault="00D34EF2" w:rsidP="00D34EF2">
      <w:r w:rsidRPr="00332A06">
        <w:t xml:space="preserve">If you need technical assistance at any time during the course or need to report a problem with BeachBoard, please contact the Technology Help Desk using their </w:t>
      </w:r>
      <w:hyperlink r:id="rId16" w:history="1">
        <w:r>
          <w:rPr>
            <w:rStyle w:val="Hyperlink"/>
            <w:rFonts w:cs="Helvetica"/>
          </w:rPr>
          <w:t xml:space="preserve">online form - </w:t>
        </w:r>
        <w:r>
          <w:rPr>
            <w:rStyle w:val="Hyperlink"/>
            <w:rFonts w:cs="Helvetica"/>
          </w:rPr>
          <w:lastRenderedPageBreak/>
          <w:t>http://www.csulb.edu/divisions/aa/academic_technology/thd/contact/</w:t>
        </w:r>
      </w:hyperlink>
      <w:r w:rsidRPr="00332A06">
        <w:t xml:space="preserve"> or by phone at (562) 985-4959 or visit them on campus in the Academic Service (AS) building, room 120.</w:t>
      </w:r>
    </w:p>
    <w:p w14:paraId="3A19F438" w14:textId="77777777" w:rsidR="00D34EF2" w:rsidRPr="00332A06" w:rsidRDefault="00D34EF2" w:rsidP="00D34EF2">
      <w:pPr>
        <w:pStyle w:val="Heading3"/>
      </w:pPr>
      <w:r w:rsidRPr="00332A06">
        <w:t xml:space="preserve">Inform </w:t>
      </w:r>
      <w:r>
        <w:t>M</w:t>
      </w:r>
      <w:r w:rsidRPr="00332A06">
        <w:t>e of Any Accommodations Needed</w:t>
      </w:r>
    </w:p>
    <w:p w14:paraId="10BAD539" w14:textId="77777777" w:rsidR="00D34EF2" w:rsidRDefault="00D34EF2" w:rsidP="00D34EF2">
      <w:r w:rsidRPr="009F4C44">
        <w:t xml:space="preserve">Students with a disability or medical restriction who are requesting a classroom accommodation should contact the </w:t>
      </w:r>
      <w:r w:rsidRPr="00176084">
        <w:t>Bob Murphy Access Center (BMAC), formerly known as Disabled Student Services</w:t>
      </w:r>
      <w:r w:rsidRPr="009F4C44">
        <w:t xml:space="preserve"> at 562-985-5401 or visit </w:t>
      </w:r>
      <w:r>
        <w:t>the Student Success Center</w:t>
      </w:r>
      <w:r w:rsidRPr="009F4C44">
        <w:t xml:space="preserve">, </w:t>
      </w:r>
      <w:r>
        <w:t>#110</w:t>
      </w:r>
      <w:r w:rsidRPr="009F4C44">
        <w:t xml:space="preserve"> during 8AM-5PM weekday hours.  </w:t>
      </w:r>
      <w:r>
        <w:t>BMAC</w:t>
      </w:r>
      <w:r w:rsidRPr="009F4C44">
        <w:t xml:space="preserve"> will work with the student to identify a reasonable accommodation in partnership with appropriate academic offices and medical providers.  We encourage students to reach out to </w:t>
      </w:r>
      <w:r>
        <w:t>BMAC</w:t>
      </w:r>
      <w:r w:rsidRPr="009F4C44">
        <w:t xml:space="preserve"> as soon as possible.</w:t>
      </w:r>
    </w:p>
    <w:p w14:paraId="6A92AD1E" w14:textId="77777777" w:rsidR="00D34EF2" w:rsidRDefault="00D34EF2" w:rsidP="00D34EF2"/>
    <w:p w14:paraId="0C71A6CC" w14:textId="5650A7B3" w:rsidR="003555D6" w:rsidRDefault="00D34EF2" w:rsidP="00D34EF2">
      <w:r>
        <w:t>This syllabus was adapted with permission from the Accessible Syllabus Template provided by the CSULB Faculty Center for Professional Development.</w:t>
      </w:r>
    </w:p>
    <w:sectPr w:rsidR="003555D6" w:rsidSect="009E5E1E">
      <w:headerReference w:type="even" r:id="rId17"/>
      <w:headerReference w:type="default" r:id="rId18"/>
      <w:footerReference w:type="even" r:id="rId19"/>
      <w:footerReference w:type="default" r:id="rId20"/>
      <w:headerReference w:type="first" r:id="rId21"/>
      <w:footerReference w:type="first" r:id="rId22"/>
      <w:pgSz w:w="12240" w:h="15840"/>
      <w:pgMar w:top="360" w:right="720" w:bottom="720" w:left="720" w:header="144" w:footer="144" w:gutter="0"/>
      <w:pgNumType w:start="1"/>
      <w:cols w:space="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04DA" w14:textId="77777777" w:rsidR="00FC6427" w:rsidRDefault="00FC6427" w:rsidP="00F830B2">
      <w:r>
        <w:separator/>
      </w:r>
    </w:p>
  </w:endnote>
  <w:endnote w:type="continuationSeparator" w:id="0">
    <w:p w14:paraId="6162AE7B" w14:textId="77777777" w:rsidR="00FC6427" w:rsidRDefault="00FC6427" w:rsidP="00F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D1AD" w14:textId="77777777" w:rsidR="0074226D" w:rsidRDefault="00742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00B3" w14:textId="77777777" w:rsidR="0074226D" w:rsidRDefault="00742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8B13" w14:textId="77777777" w:rsidR="0074226D" w:rsidRDefault="0074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A26C" w14:textId="77777777" w:rsidR="00FC6427" w:rsidRDefault="00FC6427" w:rsidP="00F830B2">
      <w:r>
        <w:separator/>
      </w:r>
    </w:p>
  </w:footnote>
  <w:footnote w:type="continuationSeparator" w:id="0">
    <w:p w14:paraId="59426D1A" w14:textId="77777777" w:rsidR="00FC6427" w:rsidRDefault="00FC6427" w:rsidP="00F8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6CE4" w14:textId="77777777" w:rsidR="0074226D" w:rsidRDefault="00742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AEE6" w14:textId="77777777" w:rsidR="0074226D" w:rsidRDefault="00742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32CA" w14:textId="77777777" w:rsidR="009E5E1E" w:rsidRDefault="009E5E1E" w:rsidP="009E5E1E">
    <w:pPr>
      <w:pStyle w:val="Heading1"/>
    </w:pPr>
    <w:r w:rsidRPr="00FB1335">
      <w:rPr>
        <w:noProof/>
      </w:rPr>
      <w:drawing>
        <wp:inline distT="0" distB="0" distL="0" distR="0" wp14:anchorId="51B40A3F" wp14:editId="02F9F8A5">
          <wp:extent cx="704850" cy="677155"/>
          <wp:effectExtent l="0" t="0" r="0" b="0"/>
          <wp:docPr id="2" name="Picture 109" descr="CSULB Seal logo" title="CSULB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9" descr="CSULB Seal logo" title="CSULB Se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76910"/>
                  </a:xfrm>
                  <a:prstGeom prst="rect">
                    <a:avLst/>
                  </a:prstGeom>
                  <a:noFill/>
                  <a:ln>
                    <a:noFill/>
                  </a:ln>
                </pic:spPr>
              </pic:pic>
            </a:graphicData>
          </a:graphic>
        </wp:inline>
      </w:drawing>
    </w:r>
  </w:p>
  <w:p w14:paraId="1EFD2050" w14:textId="12D312EA" w:rsidR="009E5E1E" w:rsidRPr="00EE7C60" w:rsidRDefault="009E5E1E" w:rsidP="00EE7C60">
    <w:pPr>
      <w:pStyle w:val="Heading1"/>
    </w:pPr>
    <w:r>
      <w:t xml:space="preserve">COMM </w:t>
    </w:r>
    <w:r w:rsidR="00EE7C60">
      <w:t>6</w:t>
    </w:r>
    <w:r w:rsidR="00645F5F">
      <w:t>23</w:t>
    </w:r>
    <w:r>
      <w:t xml:space="preserve">: </w:t>
    </w:r>
    <w:r w:rsidR="00EE7C60" w:rsidRPr="00EE7C60">
      <w:t xml:space="preserve">Seminar in Communication Technology and </w:t>
    </w:r>
    <w:r w:rsidR="008628C6">
      <w:t>Media</w:t>
    </w:r>
  </w:p>
  <w:p w14:paraId="0389EB80" w14:textId="0981B150" w:rsidR="009E5E1E" w:rsidRPr="009E5E1E" w:rsidRDefault="006A05CB" w:rsidP="0074226D">
    <w:pPr>
      <w:pStyle w:val="Heading1"/>
      <w:tabs>
        <w:tab w:val="left" w:pos="2810"/>
      </w:tabs>
      <w:rPr>
        <w:rFonts w:ascii="Arial" w:hAnsi="Arial" w:cs="Arial"/>
        <w:sz w:val="20"/>
        <w:szCs w:val="20"/>
      </w:rPr>
    </w:pPr>
    <w:r>
      <w:t>Fall 20</w:t>
    </w:r>
    <w:r w:rsidR="0074226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71444"/>
    <w:multiLevelType w:val="hybridMultilevel"/>
    <w:tmpl w:val="475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5144D"/>
    <w:multiLevelType w:val="hybridMultilevel"/>
    <w:tmpl w:val="FBEC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15A86"/>
    <w:multiLevelType w:val="hybridMultilevel"/>
    <w:tmpl w:val="1F00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6331D"/>
    <w:multiLevelType w:val="hybridMultilevel"/>
    <w:tmpl w:val="1E98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D7F50"/>
    <w:multiLevelType w:val="hybridMultilevel"/>
    <w:tmpl w:val="DF6E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66E23"/>
    <w:multiLevelType w:val="hybridMultilevel"/>
    <w:tmpl w:val="14A0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4C"/>
    <w:rsid w:val="00021E63"/>
    <w:rsid w:val="0002667B"/>
    <w:rsid w:val="0004738B"/>
    <w:rsid w:val="000544C7"/>
    <w:rsid w:val="000568A4"/>
    <w:rsid w:val="00064E6C"/>
    <w:rsid w:val="00081766"/>
    <w:rsid w:val="00081E90"/>
    <w:rsid w:val="00091656"/>
    <w:rsid w:val="000A796A"/>
    <w:rsid w:val="000B12F6"/>
    <w:rsid w:val="000B2FC8"/>
    <w:rsid w:val="000B6460"/>
    <w:rsid w:val="000C35D5"/>
    <w:rsid w:val="000C390C"/>
    <w:rsid w:val="000E115D"/>
    <w:rsid w:val="000E74C5"/>
    <w:rsid w:val="000F7195"/>
    <w:rsid w:val="001007A5"/>
    <w:rsid w:val="001200FF"/>
    <w:rsid w:val="00124550"/>
    <w:rsid w:val="0013696F"/>
    <w:rsid w:val="00137FB7"/>
    <w:rsid w:val="00147F7D"/>
    <w:rsid w:val="001570A9"/>
    <w:rsid w:val="00160BAB"/>
    <w:rsid w:val="001613F9"/>
    <w:rsid w:val="001744B5"/>
    <w:rsid w:val="00180B71"/>
    <w:rsid w:val="001957E9"/>
    <w:rsid w:val="00195B0B"/>
    <w:rsid w:val="00196AA2"/>
    <w:rsid w:val="001A05D3"/>
    <w:rsid w:val="001C0815"/>
    <w:rsid w:val="001C7BC7"/>
    <w:rsid w:val="001D7FBC"/>
    <w:rsid w:val="001F258F"/>
    <w:rsid w:val="001F4D1D"/>
    <w:rsid w:val="00203245"/>
    <w:rsid w:val="002033D3"/>
    <w:rsid w:val="00207A62"/>
    <w:rsid w:val="00232284"/>
    <w:rsid w:val="002574B2"/>
    <w:rsid w:val="00257837"/>
    <w:rsid w:val="002700F5"/>
    <w:rsid w:val="00282135"/>
    <w:rsid w:val="00285037"/>
    <w:rsid w:val="002949D4"/>
    <w:rsid w:val="002964CF"/>
    <w:rsid w:val="00297463"/>
    <w:rsid w:val="002A1F70"/>
    <w:rsid w:val="002A7E9E"/>
    <w:rsid w:val="002B246D"/>
    <w:rsid w:val="002B2671"/>
    <w:rsid w:val="002B4C70"/>
    <w:rsid w:val="002B6960"/>
    <w:rsid w:val="002D5CFD"/>
    <w:rsid w:val="002D60AD"/>
    <w:rsid w:val="002D7495"/>
    <w:rsid w:val="002E1D42"/>
    <w:rsid w:val="002E1EDE"/>
    <w:rsid w:val="002E3D8A"/>
    <w:rsid w:val="003024A7"/>
    <w:rsid w:val="003102A1"/>
    <w:rsid w:val="00316981"/>
    <w:rsid w:val="00327468"/>
    <w:rsid w:val="00331EC3"/>
    <w:rsid w:val="00332A06"/>
    <w:rsid w:val="003358E5"/>
    <w:rsid w:val="003365D4"/>
    <w:rsid w:val="00346C7D"/>
    <w:rsid w:val="003555D6"/>
    <w:rsid w:val="0035612E"/>
    <w:rsid w:val="00362D6F"/>
    <w:rsid w:val="00364783"/>
    <w:rsid w:val="00370A96"/>
    <w:rsid w:val="00373462"/>
    <w:rsid w:val="00375199"/>
    <w:rsid w:val="003831F3"/>
    <w:rsid w:val="00383D13"/>
    <w:rsid w:val="003873A3"/>
    <w:rsid w:val="00393760"/>
    <w:rsid w:val="003A2B1A"/>
    <w:rsid w:val="003B587E"/>
    <w:rsid w:val="003B74A7"/>
    <w:rsid w:val="003C17F4"/>
    <w:rsid w:val="003C414C"/>
    <w:rsid w:val="003C6342"/>
    <w:rsid w:val="003C687E"/>
    <w:rsid w:val="003D235E"/>
    <w:rsid w:val="003D473F"/>
    <w:rsid w:val="003D65FC"/>
    <w:rsid w:val="003E3ED8"/>
    <w:rsid w:val="00413319"/>
    <w:rsid w:val="00416BB4"/>
    <w:rsid w:val="00416EBD"/>
    <w:rsid w:val="00427533"/>
    <w:rsid w:val="00432609"/>
    <w:rsid w:val="00435EAA"/>
    <w:rsid w:val="00436926"/>
    <w:rsid w:val="004405AF"/>
    <w:rsid w:val="00445D13"/>
    <w:rsid w:val="00451F3B"/>
    <w:rsid w:val="00472996"/>
    <w:rsid w:val="00487D58"/>
    <w:rsid w:val="00494277"/>
    <w:rsid w:val="004A174B"/>
    <w:rsid w:val="004A48F7"/>
    <w:rsid w:val="004A4D81"/>
    <w:rsid w:val="004B7A1B"/>
    <w:rsid w:val="004F0250"/>
    <w:rsid w:val="004F3919"/>
    <w:rsid w:val="00526AB6"/>
    <w:rsid w:val="00531FA3"/>
    <w:rsid w:val="00550023"/>
    <w:rsid w:val="005724AE"/>
    <w:rsid w:val="00577701"/>
    <w:rsid w:val="00581682"/>
    <w:rsid w:val="0058569F"/>
    <w:rsid w:val="00595D29"/>
    <w:rsid w:val="00597A1F"/>
    <w:rsid w:val="005A1041"/>
    <w:rsid w:val="005A7C69"/>
    <w:rsid w:val="005B5536"/>
    <w:rsid w:val="005C04BD"/>
    <w:rsid w:val="005E2437"/>
    <w:rsid w:val="005E52A3"/>
    <w:rsid w:val="005E7EE6"/>
    <w:rsid w:val="005F1814"/>
    <w:rsid w:val="005F1E05"/>
    <w:rsid w:val="005F2037"/>
    <w:rsid w:val="005F7FF5"/>
    <w:rsid w:val="0060573B"/>
    <w:rsid w:val="006249CD"/>
    <w:rsid w:val="00624EE0"/>
    <w:rsid w:val="00626017"/>
    <w:rsid w:val="00626EE2"/>
    <w:rsid w:val="00640B37"/>
    <w:rsid w:val="0064466C"/>
    <w:rsid w:val="00645F5F"/>
    <w:rsid w:val="006532AD"/>
    <w:rsid w:val="00674AC8"/>
    <w:rsid w:val="0068019E"/>
    <w:rsid w:val="006804D3"/>
    <w:rsid w:val="006921EC"/>
    <w:rsid w:val="00696237"/>
    <w:rsid w:val="00696AF0"/>
    <w:rsid w:val="00697D30"/>
    <w:rsid w:val="006A05CB"/>
    <w:rsid w:val="006A443B"/>
    <w:rsid w:val="006A4725"/>
    <w:rsid w:val="006B199D"/>
    <w:rsid w:val="006B3131"/>
    <w:rsid w:val="006C1064"/>
    <w:rsid w:val="006C7C21"/>
    <w:rsid w:val="006D0226"/>
    <w:rsid w:val="006D7FBE"/>
    <w:rsid w:val="006E1212"/>
    <w:rsid w:val="006E2963"/>
    <w:rsid w:val="006E7298"/>
    <w:rsid w:val="006F256D"/>
    <w:rsid w:val="006F5CB5"/>
    <w:rsid w:val="0070266C"/>
    <w:rsid w:val="00727B61"/>
    <w:rsid w:val="0074226D"/>
    <w:rsid w:val="00743B84"/>
    <w:rsid w:val="007450A9"/>
    <w:rsid w:val="0074582C"/>
    <w:rsid w:val="00754B0C"/>
    <w:rsid w:val="00754FE1"/>
    <w:rsid w:val="00762608"/>
    <w:rsid w:val="00766B31"/>
    <w:rsid w:val="00772392"/>
    <w:rsid w:val="00786136"/>
    <w:rsid w:val="007A041A"/>
    <w:rsid w:val="007A5E70"/>
    <w:rsid w:val="007B29D6"/>
    <w:rsid w:val="007B7A83"/>
    <w:rsid w:val="007C08AB"/>
    <w:rsid w:val="007C21D2"/>
    <w:rsid w:val="007C3127"/>
    <w:rsid w:val="007C6521"/>
    <w:rsid w:val="007D67F5"/>
    <w:rsid w:val="007D741C"/>
    <w:rsid w:val="007E36FA"/>
    <w:rsid w:val="007F0583"/>
    <w:rsid w:val="00813B68"/>
    <w:rsid w:val="008147BB"/>
    <w:rsid w:val="00816043"/>
    <w:rsid w:val="008362E1"/>
    <w:rsid w:val="0084304B"/>
    <w:rsid w:val="00843641"/>
    <w:rsid w:val="008449C7"/>
    <w:rsid w:val="00844ED5"/>
    <w:rsid w:val="0085329E"/>
    <w:rsid w:val="008628C6"/>
    <w:rsid w:val="00881B36"/>
    <w:rsid w:val="00885D38"/>
    <w:rsid w:val="00885D60"/>
    <w:rsid w:val="00887C0A"/>
    <w:rsid w:val="0089593F"/>
    <w:rsid w:val="00895C8F"/>
    <w:rsid w:val="008A542C"/>
    <w:rsid w:val="008D1EA7"/>
    <w:rsid w:val="008D5DE0"/>
    <w:rsid w:val="008E5A8C"/>
    <w:rsid w:val="008E6007"/>
    <w:rsid w:val="008F6A12"/>
    <w:rsid w:val="00910122"/>
    <w:rsid w:val="00910638"/>
    <w:rsid w:val="00912961"/>
    <w:rsid w:val="00926CF1"/>
    <w:rsid w:val="00936C91"/>
    <w:rsid w:val="00940C0D"/>
    <w:rsid w:val="00942D6B"/>
    <w:rsid w:val="00943D5F"/>
    <w:rsid w:val="00944E5A"/>
    <w:rsid w:val="00945AAA"/>
    <w:rsid w:val="00946176"/>
    <w:rsid w:val="00950D18"/>
    <w:rsid w:val="00952769"/>
    <w:rsid w:val="00953CF6"/>
    <w:rsid w:val="00954848"/>
    <w:rsid w:val="0097172E"/>
    <w:rsid w:val="00994B18"/>
    <w:rsid w:val="009A28DF"/>
    <w:rsid w:val="009A51D0"/>
    <w:rsid w:val="009B3E01"/>
    <w:rsid w:val="009B7613"/>
    <w:rsid w:val="009D0FD9"/>
    <w:rsid w:val="009D1985"/>
    <w:rsid w:val="009D4077"/>
    <w:rsid w:val="009E5C1A"/>
    <w:rsid w:val="009E5E1E"/>
    <w:rsid w:val="009F1881"/>
    <w:rsid w:val="009F4CB9"/>
    <w:rsid w:val="00A01088"/>
    <w:rsid w:val="00A03572"/>
    <w:rsid w:val="00A04970"/>
    <w:rsid w:val="00A053F7"/>
    <w:rsid w:val="00A06289"/>
    <w:rsid w:val="00A07521"/>
    <w:rsid w:val="00A179FC"/>
    <w:rsid w:val="00A3571C"/>
    <w:rsid w:val="00A35CAE"/>
    <w:rsid w:val="00A45949"/>
    <w:rsid w:val="00A559F9"/>
    <w:rsid w:val="00A6019C"/>
    <w:rsid w:val="00A70BDC"/>
    <w:rsid w:val="00A70FD2"/>
    <w:rsid w:val="00A750D2"/>
    <w:rsid w:val="00A83A02"/>
    <w:rsid w:val="00A90DB8"/>
    <w:rsid w:val="00A9149F"/>
    <w:rsid w:val="00AA01C9"/>
    <w:rsid w:val="00AA2F92"/>
    <w:rsid w:val="00AA37F5"/>
    <w:rsid w:val="00AA69A3"/>
    <w:rsid w:val="00AB0B95"/>
    <w:rsid w:val="00AB1DDB"/>
    <w:rsid w:val="00AB34D1"/>
    <w:rsid w:val="00AC4C55"/>
    <w:rsid w:val="00AD3528"/>
    <w:rsid w:val="00AE63F4"/>
    <w:rsid w:val="00AF4DA2"/>
    <w:rsid w:val="00B0184D"/>
    <w:rsid w:val="00B046CB"/>
    <w:rsid w:val="00B05367"/>
    <w:rsid w:val="00B10B80"/>
    <w:rsid w:val="00B17C66"/>
    <w:rsid w:val="00B23749"/>
    <w:rsid w:val="00B27E26"/>
    <w:rsid w:val="00B31928"/>
    <w:rsid w:val="00B45408"/>
    <w:rsid w:val="00B45F58"/>
    <w:rsid w:val="00B50075"/>
    <w:rsid w:val="00B608CB"/>
    <w:rsid w:val="00B61EA0"/>
    <w:rsid w:val="00B65848"/>
    <w:rsid w:val="00B675F6"/>
    <w:rsid w:val="00B70088"/>
    <w:rsid w:val="00B71F70"/>
    <w:rsid w:val="00B72C90"/>
    <w:rsid w:val="00B80105"/>
    <w:rsid w:val="00B860CB"/>
    <w:rsid w:val="00B9029E"/>
    <w:rsid w:val="00B9040B"/>
    <w:rsid w:val="00B9066D"/>
    <w:rsid w:val="00B90833"/>
    <w:rsid w:val="00B92679"/>
    <w:rsid w:val="00BA404B"/>
    <w:rsid w:val="00BB1C81"/>
    <w:rsid w:val="00BD5419"/>
    <w:rsid w:val="00BD65C2"/>
    <w:rsid w:val="00BD78E1"/>
    <w:rsid w:val="00BF49A4"/>
    <w:rsid w:val="00BF69FE"/>
    <w:rsid w:val="00C02CD3"/>
    <w:rsid w:val="00C03215"/>
    <w:rsid w:val="00C10F1A"/>
    <w:rsid w:val="00C11041"/>
    <w:rsid w:val="00C13B48"/>
    <w:rsid w:val="00C37483"/>
    <w:rsid w:val="00C539B8"/>
    <w:rsid w:val="00C53AD1"/>
    <w:rsid w:val="00C607DC"/>
    <w:rsid w:val="00C674E6"/>
    <w:rsid w:val="00C9578F"/>
    <w:rsid w:val="00CA1357"/>
    <w:rsid w:val="00CA5E3A"/>
    <w:rsid w:val="00CA6B6F"/>
    <w:rsid w:val="00CC30A3"/>
    <w:rsid w:val="00CE6E73"/>
    <w:rsid w:val="00CF6FB7"/>
    <w:rsid w:val="00CF7D5D"/>
    <w:rsid w:val="00D00C75"/>
    <w:rsid w:val="00D02610"/>
    <w:rsid w:val="00D0373B"/>
    <w:rsid w:val="00D13BC4"/>
    <w:rsid w:val="00D278A9"/>
    <w:rsid w:val="00D326BC"/>
    <w:rsid w:val="00D34EF2"/>
    <w:rsid w:val="00D41F6F"/>
    <w:rsid w:val="00D50F81"/>
    <w:rsid w:val="00D5654E"/>
    <w:rsid w:val="00D656CA"/>
    <w:rsid w:val="00D80F39"/>
    <w:rsid w:val="00D810E6"/>
    <w:rsid w:val="00D8450A"/>
    <w:rsid w:val="00D8687A"/>
    <w:rsid w:val="00D9335D"/>
    <w:rsid w:val="00D936D3"/>
    <w:rsid w:val="00DA0D93"/>
    <w:rsid w:val="00DA48CC"/>
    <w:rsid w:val="00DA57B0"/>
    <w:rsid w:val="00DA71FE"/>
    <w:rsid w:val="00DA7285"/>
    <w:rsid w:val="00DC087B"/>
    <w:rsid w:val="00DD0E99"/>
    <w:rsid w:val="00DD5E7D"/>
    <w:rsid w:val="00DE0AF8"/>
    <w:rsid w:val="00DE5437"/>
    <w:rsid w:val="00E13537"/>
    <w:rsid w:val="00E163FE"/>
    <w:rsid w:val="00E352D2"/>
    <w:rsid w:val="00E43A05"/>
    <w:rsid w:val="00E47598"/>
    <w:rsid w:val="00E50FAC"/>
    <w:rsid w:val="00E610C4"/>
    <w:rsid w:val="00E729F6"/>
    <w:rsid w:val="00E75D7A"/>
    <w:rsid w:val="00E85766"/>
    <w:rsid w:val="00E8618E"/>
    <w:rsid w:val="00E86A3C"/>
    <w:rsid w:val="00E87731"/>
    <w:rsid w:val="00E92A5E"/>
    <w:rsid w:val="00E95014"/>
    <w:rsid w:val="00EA2E10"/>
    <w:rsid w:val="00EA30FA"/>
    <w:rsid w:val="00ED2855"/>
    <w:rsid w:val="00ED6737"/>
    <w:rsid w:val="00ED6CBA"/>
    <w:rsid w:val="00EE547F"/>
    <w:rsid w:val="00EE7C60"/>
    <w:rsid w:val="00EF5D9F"/>
    <w:rsid w:val="00F13FF4"/>
    <w:rsid w:val="00F14796"/>
    <w:rsid w:val="00F211C8"/>
    <w:rsid w:val="00F21AC3"/>
    <w:rsid w:val="00F322AD"/>
    <w:rsid w:val="00F322CD"/>
    <w:rsid w:val="00F33988"/>
    <w:rsid w:val="00F45EAC"/>
    <w:rsid w:val="00F559FB"/>
    <w:rsid w:val="00F610D5"/>
    <w:rsid w:val="00F639FD"/>
    <w:rsid w:val="00F72E50"/>
    <w:rsid w:val="00F75C59"/>
    <w:rsid w:val="00F830B2"/>
    <w:rsid w:val="00F97F15"/>
    <w:rsid w:val="00FB1335"/>
    <w:rsid w:val="00FB1425"/>
    <w:rsid w:val="00FB2A17"/>
    <w:rsid w:val="00FB2CE4"/>
    <w:rsid w:val="00FB4EF7"/>
    <w:rsid w:val="00FB5649"/>
    <w:rsid w:val="00FB6E2C"/>
    <w:rsid w:val="00FC6427"/>
    <w:rsid w:val="00FD0D46"/>
    <w:rsid w:val="00FF2FB6"/>
    <w:rsid w:val="00FF3369"/>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C0D59"/>
  <w14:defaultImageDpi w14:val="0"/>
  <w15:docId w15:val="{E2D7A86C-A2E9-4A8C-9C2E-E2224AA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68"/>
    <w:pPr>
      <w:widowControl w:val="0"/>
      <w:autoSpaceDE w:val="0"/>
      <w:autoSpaceDN w:val="0"/>
      <w:adjustRightInd w:val="0"/>
      <w:spacing w:after="0" w:line="240" w:lineRule="auto"/>
    </w:pPr>
    <w:rPr>
      <w:rFonts w:ascii="Cambria" w:hAnsi="Cambria" w:cs="Helvetica"/>
      <w:sz w:val="24"/>
      <w:szCs w:val="24"/>
    </w:rPr>
  </w:style>
  <w:style w:type="paragraph" w:styleId="Heading1">
    <w:name w:val="heading 1"/>
    <w:basedOn w:val="Normal"/>
    <w:next w:val="Normal"/>
    <w:link w:val="Heading1Char"/>
    <w:autoRedefine/>
    <w:uiPriority w:val="9"/>
    <w:qFormat/>
    <w:rsid w:val="00754B0C"/>
    <w:pPr>
      <w:keepNext/>
      <w:pBdr>
        <w:bottom w:val="single" w:sz="8" w:space="1" w:color="FFC000" w:themeColor="accent4"/>
      </w:pBdr>
      <w:spacing w:before="120" w:after="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BB1C81"/>
    <w:pPr>
      <w:keepNext/>
      <w:spacing w:before="120"/>
      <w:outlineLvl w:val="1"/>
    </w:pPr>
    <w:rPr>
      <w:rFonts w:cs="Times New Roman"/>
      <w:b/>
      <w:bCs/>
      <w:iCs/>
      <w:sz w:val="28"/>
      <w:szCs w:val="28"/>
    </w:rPr>
  </w:style>
  <w:style w:type="paragraph" w:styleId="Heading3">
    <w:name w:val="heading 3"/>
    <w:basedOn w:val="Normal"/>
    <w:next w:val="Normal"/>
    <w:link w:val="Heading3Char"/>
    <w:autoRedefine/>
    <w:uiPriority w:val="9"/>
    <w:unhideWhenUsed/>
    <w:qFormat/>
    <w:rsid w:val="00895C8F"/>
    <w:pPr>
      <w:keepNext/>
      <w:keepLines/>
      <w:spacing w:before="120" w:after="60"/>
      <w:outlineLvl w:val="2"/>
    </w:pPr>
    <w:rPr>
      <w:rFonts w:eastAsiaTheme="majorEastAsia" w:cs="Times New Roman"/>
      <w:b/>
    </w:rPr>
  </w:style>
  <w:style w:type="paragraph" w:styleId="Heading4">
    <w:name w:val="heading 4"/>
    <w:basedOn w:val="Normal"/>
    <w:next w:val="Normal"/>
    <w:link w:val="Heading4Char"/>
    <w:uiPriority w:val="9"/>
    <w:semiHidden/>
    <w:unhideWhenUsed/>
    <w:qFormat/>
    <w:rsid w:val="006E2963"/>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4B0C"/>
    <w:rPr>
      <w:rFonts w:ascii="Cambria" w:hAnsi="Cambria" w:cs="Times New Roman"/>
      <w:bCs/>
      <w:kern w:val="32"/>
      <w:sz w:val="32"/>
      <w:szCs w:val="32"/>
    </w:rPr>
  </w:style>
  <w:style w:type="character" w:customStyle="1" w:styleId="Heading2Char">
    <w:name w:val="Heading 2 Char"/>
    <w:basedOn w:val="DefaultParagraphFont"/>
    <w:link w:val="Heading2"/>
    <w:uiPriority w:val="9"/>
    <w:locked/>
    <w:rsid w:val="00BB1C81"/>
    <w:rPr>
      <w:rFonts w:ascii="Cambria" w:hAnsi="Cambria" w:cs="Times New Roman"/>
      <w:b/>
      <w:bCs/>
      <w:iCs/>
      <w:sz w:val="28"/>
      <w:szCs w:val="28"/>
    </w:rPr>
  </w:style>
  <w:style w:type="character" w:customStyle="1" w:styleId="Heading3Char">
    <w:name w:val="Heading 3 Char"/>
    <w:basedOn w:val="DefaultParagraphFont"/>
    <w:link w:val="Heading3"/>
    <w:uiPriority w:val="9"/>
    <w:locked/>
    <w:rsid w:val="00895C8F"/>
    <w:rPr>
      <w:rFonts w:ascii="Cambria" w:eastAsiaTheme="majorEastAsia" w:hAnsi="Cambria" w:cs="Times New Roman"/>
      <w:b/>
      <w:sz w:val="24"/>
      <w:szCs w:val="24"/>
    </w:rPr>
  </w:style>
  <w:style w:type="character" w:customStyle="1" w:styleId="Heading4Char">
    <w:name w:val="Heading 4 Char"/>
    <w:basedOn w:val="DefaultParagraphFont"/>
    <w:link w:val="Heading4"/>
    <w:uiPriority w:val="9"/>
    <w:semiHidden/>
    <w:locked/>
    <w:rsid w:val="006E2963"/>
    <w:rPr>
      <w:rFonts w:asciiTheme="majorHAnsi" w:eastAsiaTheme="majorEastAsia" w:hAnsiTheme="majorHAnsi" w:cs="Times New Roman"/>
      <w:i/>
      <w:iCs/>
      <w:color w:val="2E74B5" w:themeColor="accent1" w:themeShade="BF"/>
      <w:sz w:val="24"/>
      <w:szCs w:val="24"/>
    </w:rPr>
  </w:style>
  <w:style w:type="paragraph" w:styleId="Caption">
    <w:name w:val="caption"/>
    <w:basedOn w:val="Normal"/>
    <w:next w:val="Normal"/>
    <w:uiPriority w:val="35"/>
    <w:unhideWhenUsed/>
    <w:qFormat/>
    <w:rsid w:val="003C414C"/>
    <w:rPr>
      <w:b/>
      <w:bCs/>
      <w:sz w:val="20"/>
      <w:szCs w:val="20"/>
    </w:rPr>
  </w:style>
  <w:style w:type="paragraph" w:styleId="Header">
    <w:name w:val="header"/>
    <w:basedOn w:val="Normal"/>
    <w:link w:val="HeaderChar"/>
    <w:uiPriority w:val="99"/>
    <w:rsid w:val="003C414C"/>
    <w:pPr>
      <w:tabs>
        <w:tab w:val="center" w:pos="4680"/>
        <w:tab w:val="right" w:pos="9360"/>
      </w:tabs>
    </w:pPr>
  </w:style>
  <w:style w:type="character" w:customStyle="1" w:styleId="HeaderChar">
    <w:name w:val="Header Char"/>
    <w:basedOn w:val="DefaultParagraphFont"/>
    <w:link w:val="Header"/>
    <w:uiPriority w:val="99"/>
    <w:locked/>
    <w:rsid w:val="003C414C"/>
    <w:rPr>
      <w:rFonts w:ascii="Helvetica" w:hAnsi="Helvetica" w:cs="Helvetica"/>
      <w:sz w:val="24"/>
      <w:szCs w:val="24"/>
    </w:rPr>
  </w:style>
  <w:style w:type="paragraph" w:styleId="Footer">
    <w:name w:val="footer"/>
    <w:basedOn w:val="Normal"/>
    <w:link w:val="FooterChar"/>
    <w:uiPriority w:val="99"/>
    <w:rsid w:val="003C414C"/>
    <w:pPr>
      <w:tabs>
        <w:tab w:val="center" w:pos="4680"/>
        <w:tab w:val="right" w:pos="9360"/>
      </w:tabs>
    </w:pPr>
  </w:style>
  <w:style w:type="character" w:customStyle="1" w:styleId="FooterChar">
    <w:name w:val="Footer Char"/>
    <w:basedOn w:val="DefaultParagraphFont"/>
    <w:link w:val="Footer"/>
    <w:uiPriority w:val="99"/>
    <w:locked/>
    <w:rsid w:val="003C414C"/>
    <w:rPr>
      <w:rFonts w:ascii="Helvetica" w:hAnsi="Helvetica" w:cs="Helvetica"/>
      <w:sz w:val="24"/>
      <w:szCs w:val="24"/>
    </w:rPr>
  </w:style>
  <w:style w:type="character" w:styleId="Hyperlink">
    <w:name w:val="Hyperlink"/>
    <w:basedOn w:val="DefaultParagraphFont"/>
    <w:uiPriority w:val="99"/>
    <w:rsid w:val="003C414C"/>
    <w:rPr>
      <w:rFonts w:cs="Times New Roman"/>
      <w:color w:val="0563C1" w:themeColor="hyperlink"/>
      <w:u w:val="single"/>
    </w:rPr>
  </w:style>
  <w:style w:type="table" w:styleId="ListTable3-Accent4">
    <w:name w:val="List Table 3 Accent 4"/>
    <w:basedOn w:val="TableNormal"/>
    <w:uiPriority w:val="48"/>
    <w:rsid w:val="00332A06"/>
    <w:pPr>
      <w:spacing w:after="0" w:line="240" w:lineRule="auto"/>
    </w:pPr>
    <w:rPr>
      <w:rFonts w:cs="Times New Roman"/>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rFonts w:cs="Times New Roman"/>
        <w:b/>
        <w:bCs/>
        <w:color w:val="FFFFFF" w:themeColor="background1"/>
      </w:rPr>
      <w:tblPr/>
      <w:tcPr>
        <w:shd w:val="clear" w:color="auto" w:fill="FFC000" w:themeFill="accent4"/>
      </w:tcPr>
    </w:tblStylePr>
    <w:tblStylePr w:type="lastRow">
      <w:rPr>
        <w:rFonts w:cs="Times New Roman"/>
        <w:b/>
        <w:bCs/>
      </w:rPr>
      <w:tblPr/>
      <w:tcPr>
        <w:tcBorders>
          <w:top w:val="double" w:sz="4" w:space="0" w:color="FFC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C000" w:themeColor="accent4"/>
          <w:right w:val="single" w:sz="4" w:space="0" w:color="FFC000" w:themeColor="accent4"/>
        </w:tcBorders>
      </w:tcPr>
    </w:tblStylePr>
    <w:tblStylePr w:type="band1Horz">
      <w:rPr>
        <w:rFonts w:cs="Times New Roman"/>
      </w:rPr>
      <w:tblPr/>
      <w:tcPr>
        <w:tcBorders>
          <w:top w:val="single" w:sz="4" w:space="0" w:color="FFC000" w:themeColor="accent4"/>
          <w:bottom w:val="single" w:sz="4" w:space="0" w:color="FFC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C000" w:themeColor="accent4"/>
          <w:left w:val="nil"/>
        </w:tcBorders>
      </w:tcPr>
    </w:tblStylePr>
    <w:tblStylePr w:type="swCell">
      <w:rPr>
        <w:rFonts w:cs="Times New Roman"/>
      </w:rPr>
      <w:tblPr/>
      <w:tcPr>
        <w:tcBorders>
          <w:top w:val="double" w:sz="4" w:space="0" w:color="FFC000" w:themeColor="accent4"/>
          <w:right w:val="nil"/>
        </w:tcBorders>
      </w:tcPr>
    </w:tblStylePr>
  </w:style>
  <w:style w:type="table" w:styleId="GridTable7Colorful-Accent4">
    <w:name w:val="Grid Table 7 Colorful Accent 4"/>
    <w:basedOn w:val="TableNormal"/>
    <w:uiPriority w:val="52"/>
    <w:rsid w:val="00332A06"/>
    <w:pPr>
      <w:spacing w:after="0" w:line="240" w:lineRule="auto"/>
    </w:pPr>
    <w:rPr>
      <w:rFonts w:cs="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styleId="TableGrid">
    <w:name w:val="Table Grid"/>
    <w:basedOn w:val="TableNormal"/>
    <w:uiPriority w:val="39"/>
    <w:rsid w:val="00332A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425"/>
    <w:rPr>
      <w:rFonts w:cs="Times New Roman"/>
      <w:color w:val="954F72" w:themeColor="followedHyperlink"/>
      <w:u w:val="single"/>
    </w:rPr>
  </w:style>
  <w:style w:type="paragraph" w:styleId="NormalWeb">
    <w:name w:val="Normal (Web)"/>
    <w:basedOn w:val="Normal"/>
    <w:uiPriority w:val="99"/>
    <w:semiHidden/>
    <w:unhideWhenUsed/>
    <w:rsid w:val="00FB1425"/>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1425"/>
    <w:rPr>
      <w:rFonts w:cs="Times New Roman"/>
      <w:b/>
      <w:bCs/>
    </w:rPr>
  </w:style>
  <w:style w:type="paragraph" w:styleId="BalloonText">
    <w:name w:val="Balloon Text"/>
    <w:basedOn w:val="Normal"/>
    <w:link w:val="BalloonTextChar"/>
    <w:uiPriority w:val="99"/>
    <w:semiHidden/>
    <w:unhideWhenUsed/>
    <w:rsid w:val="002821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135"/>
    <w:rPr>
      <w:rFonts w:ascii="Segoe UI" w:hAnsi="Segoe UI" w:cs="Segoe UI"/>
      <w:sz w:val="18"/>
      <w:szCs w:val="18"/>
    </w:rPr>
  </w:style>
  <w:style w:type="paragraph" w:customStyle="1" w:styleId="Tabletext">
    <w:name w:val="Table text"/>
    <w:next w:val="Normal"/>
    <w:rsid w:val="009B7613"/>
    <w:pPr>
      <w:spacing w:before="60" w:after="60" w:line="240" w:lineRule="auto"/>
    </w:pPr>
    <w:rPr>
      <w:rFonts w:ascii="Times New Roman" w:hAnsi="Times New Roman" w:cs="Times New Roman"/>
      <w:sz w:val="24"/>
      <w:szCs w:val="24"/>
    </w:rPr>
  </w:style>
  <w:style w:type="paragraph" w:customStyle="1" w:styleId="contactheading">
    <w:name w:val="contact heading"/>
    <w:basedOn w:val="Heading2"/>
    <w:rsid w:val="009B7613"/>
    <w:pPr>
      <w:widowControl/>
      <w:autoSpaceDE/>
      <w:autoSpaceDN/>
      <w:adjustRightInd/>
      <w:spacing w:after="120"/>
    </w:pPr>
    <w:rPr>
      <w:rFonts w:ascii="Times New Roman" w:hAnsi="Times New Roman" w:cs="Arial"/>
      <w:sz w:val="24"/>
    </w:rPr>
  </w:style>
  <w:style w:type="paragraph" w:styleId="BodyText">
    <w:name w:val="Body Text"/>
    <w:basedOn w:val="Normal"/>
    <w:link w:val="BodyTextChar"/>
    <w:uiPriority w:val="99"/>
    <w:rsid w:val="0013696F"/>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locked/>
    <w:rsid w:val="0013696F"/>
    <w:rPr>
      <w:rFonts w:ascii="Times New Roman" w:hAnsi="Times New Roman" w:cs="Times New Roman"/>
      <w:sz w:val="24"/>
      <w:szCs w:val="24"/>
    </w:rPr>
  </w:style>
  <w:style w:type="table" w:styleId="GridTable1Light">
    <w:name w:val="Grid Table 1 Light"/>
    <w:basedOn w:val="TableNormal"/>
    <w:uiPriority w:val="46"/>
    <w:rsid w:val="00C11041"/>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customStyle="1" w:styleId="pslongeditbox">
    <w:name w:val="pslongeditbox"/>
    <w:basedOn w:val="DefaultParagraphFont"/>
    <w:rsid w:val="00445D13"/>
  </w:style>
  <w:style w:type="paragraph" w:styleId="ListParagraph">
    <w:name w:val="List Paragraph"/>
    <w:basedOn w:val="Normal"/>
    <w:uiPriority w:val="34"/>
    <w:qFormat/>
    <w:rsid w:val="00887C0A"/>
    <w:pPr>
      <w:ind w:left="720"/>
      <w:contextualSpacing/>
    </w:pPr>
  </w:style>
  <w:style w:type="character" w:styleId="CommentReference">
    <w:name w:val="annotation reference"/>
    <w:basedOn w:val="DefaultParagraphFont"/>
    <w:uiPriority w:val="99"/>
    <w:semiHidden/>
    <w:unhideWhenUsed/>
    <w:rsid w:val="00F45EAC"/>
    <w:rPr>
      <w:sz w:val="16"/>
      <w:szCs w:val="16"/>
    </w:rPr>
  </w:style>
  <w:style w:type="paragraph" w:styleId="CommentText">
    <w:name w:val="annotation text"/>
    <w:basedOn w:val="Normal"/>
    <w:link w:val="CommentTextChar"/>
    <w:uiPriority w:val="99"/>
    <w:semiHidden/>
    <w:unhideWhenUsed/>
    <w:rsid w:val="00F45EAC"/>
    <w:rPr>
      <w:sz w:val="20"/>
      <w:szCs w:val="20"/>
    </w:rPr>
  </w:style>
  <w:style w:type="character" w:customStyle="1" w:styleId="CommentTextChar">
    <w:name w:val="Comment Text Char"/>
    <w:basedOn w:val="DefaultParagraphFont"/>
    <w:link w:val="CommentText"/>
    <w:uiPriority w:val="99"/>
    <w:semiHidden/>
    <w:rsid w:val="00F45EAC"/>
    <w:rPr>
      <w:rFonts w:ascii="Cambria" w:hAnsi="Cambria" w:cs="Helvetica"/>
      <w:sz w:val="20"/>
      <w:szCs w:val="20"/>
    </w:rPr>
  </w:style>
  <w:style w:type="paragraph" w:styleId="CommentSubject">
    <w:name w:val="annotation subject"/>
    <w:basedOn w:val="CommentText"/>
    <w:next w:val="CommentText"/>
    <w:link w:val="CommentSubjectChar"/>
    <w:uiPriority w:val="99"/>
    <w:semiHidden/>
    <w:unhideWhenUsed/>
    <w:rsid w:val="00F45EAC"/>
    <w:rPr>
      <w:b/>
      <w:bCs/>
    </w:rPr>
  </w:style>
  <w:style w:type="character" w:customStyle="1" w:styleId="CommentSubjectChar">
    <w:name w:val="Comment Subject Char"/>
    <w:basedOn w:val="CommentTextChar"/>
    <w:link w:val="CommentSubject"/>
    <w:uiPriority w:val="99"/>
    <w:semiHidden/>
    <w:rsid w:val="00F45EAC"/>
    <w:rPr>
      <w:rFonts w:ascii="Cambria" w:hAnsi="Cambria" w:cs="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40433">
      <w:bodyDiv w:val="1"/>
      <w:marLeft w:val="0"/>
      <w:marRight w:val="0"/>
      <w:marTop w:val="0"/>
      <w:marBottom w:val="0"/>
      <w:divBdr>
        <w:top w:val="none" w:sz="0" w:space="0" w:color="auto"/>
        <w:left w:val="none" w:sz="0" w:space="0" w:color="auto"/>
        <w:bottom w:val="none" w:sz="0" w:space="0" w:color="auto"/>
        <w:right w:val="none" w:sz="0" w:space="0" w:color="auto"/>
      </w:divBdr>
      <w:divsChild>
        <w:div w:id="1999310822">
          <w:marLeft w:val="0"/>
          <w:marRight w:val="0"/>
          <w:marTop w:val="0"/>
          <w:marBottom w:val="0"/>
          <w:divBdr>
            <w:top w:val="none" w:sz="0" w:space="0" w:color="auto"/>
            <w:left w:val="none" w:sz="0" w:space="0" w:color="auto"/>
            <w:bottom w:val="none" w:sz="0" w:space="0" w:color="auto"/>
            <w:right w:val="none" w:sz="0" w:space="0" w:color="auto"/>
          </w:divBdr>
        </w:div>
      </w:divsChild>
    </w:div>
    <w:div w:id="702369759">
      <w:marLeft w:val="0"/>
      <w:marRight w:val="0"/>
      <w:marTop w:val="0"/>
      <w:marBottom w:val="0"/>
      <w:divBdr>
        <w:top w:val="none" w:sz="0" w:space="0" w:color="auto"/>
        <w:left w:val="none" w:sz="0" w:space="0" w:color="auto"/>
        <w:bottom w:val="none" w:sz="0" w:space="0" w:color="auto"/>
        <w:right w:val="none" w:sz="0" w:space="0" w:color="auto"/>
      </w:divBdr>
    </w:div>
    <w:div w:id="702369760">
      <w:marLeft w:val="0"/>
      <w:marRight w:val="0"/>
      <w:marTop w:val="0"/>
      <w:marBottom w:val="0"/>
      <w:divBdr>
        <w:top w:val="none" w:sz="0" w:space="0" w:color="auto"/>
        <w:left w:val="none" w:sz="0" w:space="0" w:color="auto"/>
        <w:bottom w:val="none" w:sz="0" w:space="0" w:color="auto"/>
        <w:right w:val="none" w:sz="0" w:space="0" w:color="auto"/>
      </w:divBdr>
      <w:divsChild>
        <w:div w:id="702369756">
          <w:marLeft w:val="0"/>
          <w:marRight w:val="0"/>
          <w:marTop w:val="0"/>
          <w:marBottom w:val="0"/>
          <w:divBdr>
            <w:top w:val="none" w:sz="0" w:space="0" w:color="auto"/>
            <w:left w:val="none" w:sz="0" w:space="0" w:color="auto"/>
            <w:bottom w:val="none" w:sz="0" w:space="0" w:color="auto"/>
            <w:right w:val="none" w:sz="0" w:space="0" w:color="auto"/>
          </w:divBdr>
          <w:divsChild>
            <w:div w:id="702369757">
              <w:marLeft w:val="0"/>
              <w:marRight w:val="0"/>
              <w:marTop w:val="0"/>
              <w:marBottom w:val="0"/>
              <w:divBdr>
                <w:top w:val="none" w:sz="0" w:space="0" w:color="auto"/>
                <w:left w:val="none" w:sz="0" w:space="0" w:color="auto"/>
                <w:bottom w:val="none" w:sz="0" w:space="0" w:color="auto"/>
                <w:right w:val="none" w:sz="0" w:space="0" w:color="auto"/>
              </w:divBdr>
              <w:divsChild>
                <w:div w:id="702369758">
                  <w:marLeft w:val="0"/>
                  <w:marRight w:val="0"/>
                  <w:marTop w:val="0"/>
                  <w:marBottom w:val="0"/>
                  <w:divBdr>
                    <w:top w:val="none" w:sz="0" w:space="0" w:color="auto"/>
                    <w:left w:val="none" w:sz="0" w:space="0" w:color="auto"/>
                    <w:bottom w:val="none" w:sz="0" w:space="0" w:color="auto"/>
                    <w:right w:val="none" w:sz="0" w:space="0" w:color="auto"/>
                  </w:divBdr>
                  <w:divsChild>
                    <w:div w:id="702369755">
                      <w:marLeft w:val="0"/>
                      <w:marRight w:val="0"/>
                      <w:marTop w:val="0"/>
                      <w:marBottom w:val="0"/>
                      <w:divBdr>
                        <w:top w:val="none" w:sz="0" w:space="0" w:color="auto"/>
                        <w:left w:val="none" w:sz="0" w:space="0" w:color="auto"/>
                        <w:bottom w:val="none" w:sz="0" w:space="0" w:color="auto"/>
                        <w:right w:val="none" w:sz="0" w:space="0" w:color="auto"/>
                      </w:divBdr>
                      <w:divsChild>
                        <w:div w:id="702369764">
                          <w:marLeft w:val="0"/>
                          <w:marRight w:val="0"/>
                          <w:marTop w:val="0"/>
                          <w:marBottom w:val="0"/>
                          <w:divBdr>
                            <w:top w:val="none" w:sz="0" w:space="0" w:color="auto"/>
                            <w:left w:val="none" w:sz="0" w:space="0" w:color="auto"/>
                            <w:bottom w:val="none" w:sz="0" w:space="0" w:color="auto"/>
                            <w:right w:val="none" w:sz="0" w:space="0" w:color="auto"/>
                          </w:divBdr>
                          <w:divsChild>
                            <w:div w:id="702369763">
                              <w:marLeft w:val="0"/>
                              <w:marRight w:val="0"/>
                              <w:marTop w:val="0"/>
                              <w:marBottom w:val="0"/>
                              <w:divBdr>
                                <w:top w:val="none" w:sz="0" w:space="0" w:color="auto"/>
                                <w:left w:val="none" w:sz="0" w:space="0" w:color="auto"/>
                                <w:bottom w:val="none" w:sz="0" w:space="0" w:color="auto"/>
                                <w:right w:val="none" w:sz="0" w:space="0" w:color="auto"/>
                              </w:divBdr>
                              <w:divsChild>
                                <w:div w:id="702369765">
                                  <w:marLeft w:val="0"/>
                                  <w:marRight w:val="0"/>
                                  <w:marTop w:val="0"/>
                                  <w:marBottom w:val="0"/>
                                  <w:divBdr>
                                    <w:top w:val="none" w:sz="0" w:space="0" w:color="auto"/>
                                    <w:left w:val="none" w:sz="0" w:space="0" w:color="auto"/>
                                    <w:bottom w:val="none" w:sz="0" w:space="0" w:color="auto"/>
                                    <w:right w:val="none" w:sz="0" w:space="0" w:color="auto"/>
                                  </w:divBdr>
                                  <w:divsChild>
                                    <w:div w:id="702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369762">
      <w:marLeft w:val="0"/>
      <w:marRight w:val="0"/>
      <w:marTop w:val="0"/>
      <w:marBottom w:val="0"/>
      <w:divBdr>
        <w:top w:val="none" w:sz="0" w:space="0" w:color="auto"/>
        <w:left w:val="none" w:sz="0" w:space="0" w:color="auto"/>
        <w:bottom w:val="none" w:sz="0" w:space="0" w:color="auto"/>
        <w:right w:val="none" w:sz="0" w:space="0" w:color="auto"/>
      </w:divBdr>
    </w:div>
    <w:div w:id="1568035014">
      <w:bodyDiv w:val="1"/>
      <w:marLeft w:val="0"/>
      <w:marRight w:val="0"/>
      <w:marTop w:val="0"/>
      <w:marBottom w:val="0"/>
      <w:divBdr>
        <w:top w:val="none" w:sz="0" w:space="0" w:color="auto"/>
        <w:left w:val="none" w:sz="0" w:space="0" w:color="auto"/>
        <w:bottom w:val="none" w:sz="0" w:space="0" w:color="auto"/>
        <w:right w:val="none" w:sz="0" w:space="0" w:color="auto"/>
      </w:divBdr>
    </w:div>
    <w:div w:id="18327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016167383/AppData/Local/Temp/plagiarism%20created%20by%20CSULB%20Communication%20Studies%20faculty%20and%20studes%20can%20be%20found%20at%20http:/www.csulb.edu/~tallen/student2student/studenttostud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sulb.edu/divisions/aa/catalog/current/academic_information/cheating_plagiaris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sulb.edu/divisions/aa/academic_technology/thd/cont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ulb.edu/divisions/aa/catalog/current/academic_information/class_attendanc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ulb.edu/divisions/aa/catalog/current/academic_regulations/withdrawal_polic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ulb.edu/depts/enrollment/student_academic_records/grading.htm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0C11EB7401D408299858E8447BB81" ma:contentTypeVersion="15" ma:contentTypeDescription="Create a new document." ma:contentTypeScope="" ma:versionID="3076f0f84ebb7407f259b58ac81dc942">
  <xsd:schema xmlns:xsd="http://www.w3.org/2001/XMLSchema" xmlns:xs="http://www.w3.org/2001/XMLSchema" xmlns:p="http://schemas.microsoft.com/office/2006/metadata/properties" xmlns:ns2="93170ba3-db4b-43a4-826a-40ccf027494f" xmlns:ns3="d556e049-e0e0-48f6-9a7d-3196b0aadc31" targetNamespace="http://schemas.microsoft.com/office/2006/metadata/properties" ma:root="true" ma:fieldsID="de8ed30348237528ec6cd22bd4d49cbb" ns2:_="" ns3:_="">
    <xsd:import namespace="93170ba3-db4b-43a4-826a-40ccf027494f"/>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0ba3-db4b-43a4-826a-40ccf02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170ba3-db4b-43a4-826a-40ccf027494f">
      <Terms xmlns="http://schemas.microsoft.com/office/infopath/2007/PartnerControls"/>
    </lcf76f155ced4ddcb4097134ff3c332f>
    <TaxCatchAll xmlns="d556e049-e0e0-48f6-9a7d-3196b0aadc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F960-91E2-468B-B017-912BE93D12AF}"/>
</file>

<file path=customXml/itemProps2.xml><?xml version="1.0" encoding="utf-8"?>
<ds:datastoreItem xmlns:ds="http://schemas.openxmlformats.org/officeDocument/2006/customXml" ds:itemID="{0D18B299-3027-4E9C-95E0-CED46054F308}">
  <ds:schemaRefs>
    <ds:schemaRef ds:uri="http://schemas.microsoft.com/sharepoint/v3/contenttype/forms"/>
  </ds:schemaRefs>
</ds:datastoreItem>
</file>

<file path=customXml/itemProps3.xml><?xml version="1.0" encoding="utf-8"?>
<ds:datastoreItem xmlns:ds="http://schemas.openxmlformats.org/officeDocument/2006/customXml" ds:itemID="{05140A2B-5526-45C3-B67B-75BE3E9ED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65DD10-B2F1-0249-BD59-C75C83EA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CSULB</dc:creator>
  <cp:keywords/>
  <dc:description/>
  <cp:lastModifiedBy>Savannah Holmes</cp:lastModifiedBy>
  <cp:revision>2</cp:revision>
  <cp:lastPrinted>2016-08-13T18:02:00Z</cp:lastPrinted>
  <dcterms:created xsi:type="dcterms:W3CDTF">2020-09-01T00:07:00Z</dcterms:created>
  <dcterms:modified xsi:type="dcterms:W3CDTF">2020-09-01T00:07:00Z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0x010100BD30C11EB7401D408299858E8447BB81</vt:lpwstr>
  </property>
</Properties>
</file>